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3D4" w:rsidRDefault="00F224E5">
      <w:pPr>
        <w:pStyle w:val="Title"/>
        <w:jc w:val="center"/>
        <w:rPr>
          <w:rFonts w:ascii="Garamond" w:eastAsia="Garamond" w:hAnsi="Garamond" w:cs="Garamond"/>
          <w:sz w:val="48"/>
          <w:szCs w:val="48"/>
        </w:rPr>
      </w:pPr>
      <w:r>
        <w:rPr>
          <w:rFonts w:ascii="Garamond" w:hAnsi="Garamond"/>
          <w:sz w:val="48"/>
          <w:szCs w:val="48"/>
        </w:rPr>
        <w:t xml:space="preserve">LEGGE RHYTHMS DIPLOMACY SUMMIT </w:t>
      </w:r>
    </w:p>
    <w:p w:rsidR="000C23D4" w:rsidRDefault="00F224E5">
      <w:pPr>
        <w:pStyle w:val="Subtitle"/>
        <w:jc w:val="center"/>
      </w:pPr>
      <w:r>
        <w:t xml:space="preserve">United Nations Human Rights Council </w:t>
      </w:r>
    </w:p>
    <w:p w:rsidR="000C23D4" w:rsidRDefault="000C23D4">
      <w:pPr>
        <w:pStyle w:val="Subheading"/>
        <w:jc w:val="center"/>
      </w:pPr>
    </w:p>
    <w:p w:rsidR="000C23D4" w:rsidRDefault="00F224E5">
      <w:pPr>
        <w:pStyle w:val="Subheading"/>
        <w:jc w:val="center"/>
        <w:rPr>
          <w:rFonts w:ascii="Palatino" w:eastAsia="Palatino" w:hAnsi="Palatino" w:cs="Palatino"/>
        </w:rPr>
      </w:pPr>
      <w:r>
        <w:rPr>
          <w:rFonts w:ascii="Palatino" w:hAnsi="Palatino"/>
        </w:rPr>
        <w:t>Dates</w:t>
      </w:r>
      <w:r>
        <w:rPr>
          <w:rFonts w:ascii="Palatino" w:hAnsi="Palatino"/>
        </w:rPr>
        <w:t xml:space="preserve"> - </w:t>
      </w:r>
      <w:r>
        <w:rPr>
          <w:rFonts w:ascii="Palatino" w:hAnsi="Palatino"/>
        </w:rPr>
        <w:t>9t</w:t>
      </w:r>
      <w:r>
        <w:rPr>
          <w:rFonts w:ascii="Palatino" w:hAnsi="Palatino"/>
          <w:vertAlign w:val="superscript"/>
        </w:rPr>
        <w:t>h</w:t>
      </w:r>
      <w:r>
        <w:rPr>
          <w:rFonts w:ascii="Palatino" w:hAnsi="Palatino"/>
        </w:rPr>
        <w:t xml:space="preserve"> an</w:t>
      </w:r>
      <w:r>
        <w:rPr>
          <w:noProof/>
        </w:rPr>
        <mc:AlternateContent>
          <mc:Choice Requires="wpg">
            <w:drawing>
              <wp:anchor distT="152400" distB="152400" distL="152400" distR="152400" simplePos="0" relativeHeight="251659264" behindDoc="0" locked="0" layoutInCell="1" allowOverlap="1">
                <wp:simplePos x="0" y="0"/>
                <wp:positionH relativeFrom="page">
                  <wp:posOffset>723900</wp:posOffset>
                </wp:positionH>
                <wp:positionV relativeFrom="page">
                  <wp:posOffset>2286000</wp:posOffset>
                </wp:positionV>
                <wp:extent cx="6106668" cy="25400"/>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6106668" cy="25400"/>
                          <a:chOff x="0" y="0"/>
                          <a:chExt cx="6106667" cy="25400"/>
                        </a:xfrm>
                      </wpg:grpSpPr>
                      <wps:wsp>
                        <wps:cNvPr id="1073741829" name="Shape 1073741829"/>
                        <wps:cNvCnPr/>
                        <wps:spPr>
                          <a:xfrm>
                            <a:off x="0" y="25400"/>
                            <a:ext cx="6106668" cy="0"/>
                          </a:xfrm>
                          <a:prstGeom prst="line">
                            <a:avLst/>
                          </a:prstGeom>
                          <a:noFill/>
                          <a:ln w="9525" cap="flat">
                            <a:solidFill>
                              <a:schemeClr val="accent1"/>
                            </a:solidFill>
                            <a:prstDash val="solid"/>
                            <a:miter lim="400000"/>
                          </a:ln>
                          <a:effectLst/>
                        </wps:spPr>
                        <wps:bodyPr/>
                      </wps:wsp>
                      <wps:wsp>
                        <wps:cNvPr id="1073741830" name="Shape 1073741830"/>
                        <wps:cNvCnPr/>
                        <wps:spPr>
                          <a:xfrm>
                            <a:off x="0" y="0"/>
                            <a:ext cx="6106668" cy="0"/>
                          </a:xfrm>
                          <a:prstGeom prst="line">
                            <a:avLst/>
                          </a:prstGeom>
                          <a:noFill/>
                          <a:ln w="12700" cap="flat">
                            <a:solidFill>
                              <a:schemeClr val="accent1"/>
                            </a:solidFill>
                            <a:prstDash val="solid"/>
                            <a:miter lim="400000"/>
                          </a:ln>
                          <a:effectLst/>
                        </wps:spPr>
                        <wps:bodyPr/>
                      </wps:wsp>
                    </wpg:wgp>
                  </a:graphicData>
                </a:graphic>
              </wp:anchor>
            </w:drawing>
          </mc:Choice>
          <mc:Fallback>
            <w:pict>
              <v:group id="_x0000_s1026" style="visibility:visible;position:absolute;margin-left:57.0pt;margin-top:180.0pt;width:480.8pt;height:2.0pt;z-index:251659264;mso-position-horizontal:absolute;mso-position-horizontal-relative:page;mso-position-vertical:absolute;mso-position-vertical-relative:page;mso-wrap-distance-left:12.0pt;mso-wrap-distance-top:12.0pt;mso-wrap-distance-right:12.0pt;mso-wrap-distance-bottom:12.0pt;" coordorigin="0,0" coordsize="6106668,25400">
                <w10:wrap type="none" side="bothSides" anchorx="page" anchory="page"/>
                <v:line id="_x0000_s1027" style="position:absolute;left:0;top:25400;width:6106668;height:0;">
                  <v:fill on="f"/>
                  <v:stroke filltype="solid" color="#008CB4" opacity="100.0%" weight="0.8pt" dashstyle="solid" endcap="flat" miterlimit="400.0%" joinstyle="miter" linestyle="single" startarrow="none" startarrowwidth="medium" startarrowlength="medium" endarrow="none" endarrowwidth="medium" endarrowlength="medium"/>
                </v:line>
                <v:line id="_x0000_s1028" style="position:absolute;left:0;top:0;width:6106667;height:0;">
                  <v:fill on="f"/>
                  <v:stroke filltype="solid" color="#008CB4" opacity="100.0%" weight="1.0pt" dashstyle="solid" endcap="flat" miterlimit="400.0%" joinstyle="miter" linestyle="single" startarrow="none" startarrowwidth="medium" startarrowlength="medium" endarrow="none" endarrowwidth="medium" endarrowlength="medium"/>
                </v:line>
              </v:group>
            </w:pict>
          </mc:Fallback>
        </mc:AlternateContent>
      </w:r>
      <w:r>
        <w:rPr>
          <w:rFonts w:ascii="Palatino" w:hAnsi="Palatino"/>
        </w:rPr>
        <w:t>d 10</w:t>
      </w:r>
      <w:r>
        <w:rPr>
          <w:rFonts w:ascii="Palatino" w:hAnsi="Palatino"/>
          <w:vertAlign w:val="superscript"/>
        </w:rPr>
        <w:t>th</w:t>
      </w:r>
      <w:r>
        <w:rPr>
          <w:rFonts w:ascii="Palatino" w:hAnsi="Palatino"/>
        </w:rPr>
        <w:t xml:space="preserve"> September 2017</w:t>
      </w:r>
    </w:p>
    <w:p w:rsidR="000C23D4" w:rsidRDefault="000C23D4">
      <w:pPr>
        <w:pStyle w:val="Body2"/>
      </w:pPr>
    </w:p>
    <w:p w:rsidR="000C23D4" w:rsidRDefault="000C23D4">
      <w:pPr>
        <w:pStyle w:val="Body2"/>
      </w:pPr>
    </w:p>
    <w:p w:rsidR="000C23D4" w:rsidRDefault="00F224E5">
      <w:pPr>
        <w:pStyle w:val="Body2"/>
      </w:pPr>
      <w:r>
        <w:rPr>
          <w:noProof/>
        </w:rPr>
        <w:drawing>
          <wp:anchor distT="152400" distB="152400" distL="152400" distR="152400" simplePos="0" relativeHeight="251660288" behindDoc="0" locked="0" layoutInCell="1" allowOverlap="1">
            <wp:simplePos x="0" y="0"/>
            <wp:positionH relativeFrom="margin">
              <wp:posOffset>2166357</wp:posOffset>
            </wp:positionH>
            <wp:positionV relativeFrom="line">
              <wp:posOffset>248919</wp:posOffset>
            </wp:positionV>
            <wp:extent cx="1751092" cy="1751092"/>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7">
                      <a:extLst/>
                    </a:blip>
                    <a:stretch>
                      <a:fillRect/>
                    </a:stretch>
                  </pic:blipFill>
                  <pic:spPr>
                    <a:xfrm>
                      <a:off x="0" y="0"/>
                      <a:ext cx="1751092" cy="1751092"/>
                    </a:xfrm>
                    <a:prstGeom prst="rect">
                      <a:avLst/>
                    </a:prstGeom>
                    <a:ln w="12700" cap="flat">
                      <a:noFill/>
                      <a:miter lim="400000"/>
                    </a:ln>
                    <a:effectLst/>
                  </pic:spPr>
                </pic:pic>
              </a:graphicData>
            </a:graphic>
          </wp:anchor>
        </w:drawing>
      </w: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0C23D4">
      <w:pPr>
        <w:pStyle w:val="Body2"/>
        <w:jc w:val="center"/>
      </w:pPr>
    </w:p>
    <w:p w:rsidR="000C23D4" w:rsidRDefault="00F224E5">
      <w:pPr>
        <w:pStyle w:val="Body2"/>
        <w:jc w:val="center"/>
        <w:rPr>
          <w:b/>
          <w:bCs/>
          <w:sz w:val="28"/>
          <w:szCs w:val="28"/>
        </w:rPr>
      </w:pPr>
      <w:r>
        <w:rPr>
          <w:b/>
          <w:bCs/>
          <w:sz w:val="28"/>
          <w:szCs w:val="28"/>
        </w:rPr>
        <w:t>BACKGROUND GUIDE</w:t>
      </w:r>
    </w:p>
    <w:p w:rsidR="000C23D4" w:rsidRDefault="000C23D4">
      <w:pPr>
        <w:pStyle w:val="Body2"/>
        <w:jc w:val="center"/>
        <w:rPr>
          <w:b/>
          <w:bCs/>
          <w:sz w:val="28"/>
          <w:szCs w:val="28"/>
        </w:rPr>
      </w:pPr>
    </w:p>
    <w:p w:rsidR="000C23D4" w:rsidRDefault="00F224E5">
      <w:pPr>
        <w:pStyle w:val="Body2"/>
        <w:jc w:val="center"/>
        <w:rPr>
          <w:b/>
          <w:bCs/>
          <w:sz w:val="28"/>
          <w:szCs w:val="28"/>
        </w:rPr>
      </w:pPr>
      <w:r>
        <w:rPr>
          <w:b/>
          <w:bCs/>
          <w:sz w:val="28"/>
          <w:szCs w:val="28"/>
        </w:rPr>
        <w:t>AGENDA</w:t>
      </w:r>
    </w:p>
    <w:p w:rsidR="000C23D4" w:rsidRDefault="000C23D4">
      <w:pPr>
        <w:pStyle w:val="Body2"/>
        <w:jc w:val="center"/>
      </w:pPr>
    </w:p>
    <w:p w:rsidR="000C23D4" w:rsidRDefault="00F224E5">
      <w:pPr>
        <w:pStyle w:val="Body2"/>
        <w:jc w:val="center"/>
        <w:rPr>
          <w:b/>
          <w:bCs/>
          <w:sz w:val="48"/>
          <w:szCs w:val="48"/>
        </w:rPr>
      </w:pPr>
      <w:r>
        <w:rPr>
          <w:b/>
          <w:bCs/>
          <w:sz w:val="48"/>
          <w:szCs w:val="48"/>
        </w:rPr>
        <w:t>“</w:t>
      </w:r>
      <w:r>
        <w:rPr>
          <w:b/>
          <w:bCs/>
          <w:sz w:val="48"/>
          <w:szCs w:val="48"/>
          <w:u w:val="single"/>
        </w:rPr>
        <w:t>RIGHTS OF PRISONERS</w:t>
      </w:r>
      <w:r>
        <w:rPr>
          <w:b/>
          <w:bCs/>
          <w:sz w:val="48"/>
          <w:szCs w:val="48"/>
        </w:rPr>
        <w:t>”</w:t>
      </w:r>
    </w:p>
    <w:p w:rsidR="000C23D4" w:rsidRDefault="00F224E5">
      <w:pPr>
        <w:pStyle w:val="Body2"/>
        <w:jc w:val="center"/>
        <w:sectPr w:rsidR="000C23D4">
          <w:headerReference w:type="default" r:id="rId8"/>
          <w:footerReference w:type="default" r:id="rId9"/>
          <w:pgSz w:w="11900" w:h="16840"/>
          <w:pgMar w:top="1080" w:right="1152" w:bottom="1656" w:left="1152" w:header="720" w:footer="864" w:gutter="0"/>
          <w:cols w:space="720"/>
        </w:sectPr>
      </w:pPr>
      <w:r>
        <w:rPr>
          <w:b/>
          <w:bCs/>
          <w:noProof/>
          <w:sz w:val="36"/>
          <w:szCs w:val="36"/>
        </w:rPr>
        <w:drawing>
          <wp:anchor distT="152400" distB="152400" distL="152400" distR="152400" simplePos="0" relativeHeight="251661312" behindDoc="0" locked="0" layoutInCell="1" allowOverlap="1">
            <wp:simplePos x="0" y="0"/>
            <wp:positionH relativeFrom="margin">
              <wp:posOffset>1262128</wp:posOffset>
            </wp:positionH>
            <wp:positionV relativeFrom="line">
              <wp:posOffset>811969</wp:posOffset>
            </wp:positionV>
            <wp:extent cx="3321404" cy="184277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0">
                      <a:extLst/>
                    </a:blip>
                    <a:stretch>
                      <a:fillRect/>
                    </a:stretch>
                  </pic:blipFill>
                  <pic:spPr>
                    <a:xfrm>
                      <a:off x="0" y="0"/>
                      <a:ext cx="3321404" cy="1842773"/>
                    </a:xfrm>
                    <a:prstGeom prst="rect">
                      <a:avLst/>
                    </a:prstGeom>
                    <a:ln w="12700" cap="flat">
                      <a:noFill/>
                      <a:miter lim="400000"/>
                    </a:ln>
                    <a:effectLst/>
                  </pic:spPr>
                </pic:pic>
              </a:graphicData>
            </a:graphic>
          </wp:anchor>
        </w:drawing>
      </w:r>
    </w:p>
    <w:p w:rsidR="000C23D4" w:rsidRDefault="00F224E5">
      <w:pPr>
        <w:pStyle w:val="FreeForm"/>
        <w:spacing w:after="240" w:line="460" w:lineRule="atLeast"/>
        <w:ind w:firstLine="0"/>
        <w:jc w:val="both"/>
        <w:rPr>
          <w:rFonts w:ascii="Times" w:eastAsia="Times" w:hAnsi="Times" w:cs="Times"/>
          <w:b/>
          <w:bCs/>
        </w:rPr>
      </w:pPr>
      <w:r>
        <w:rPr>
          <w:b/>
          <w:bCs/>
          <w:color w:val="008CB4"/>
        </w:rPr>
        <w:lastRenderedPageBreak/>
        <w:t>Message from the Executive Board</w:t>
      </w:r>
      <w:r>
        <w:rPr>
          <w:rFonts w:ascii="Book Antiqua" w:hAnsi="Book Antiqua"/>
          <w:b/>
          <w:bCs/>
          <w:color w:val="008CB4"/>
        </w:rPr>
        <w:t xml:space="preserve">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 xml:space="preserve">Dear Delegates of the UNHRC,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 xml:space="preserve">It is an </w:t>
      </w:r>
      <w:r w:rsidR="00B16A51">
        <w:rPr>
          <w:rFonts w:ascii="Book Antiqua" w:hAnsi="Book Antiqua"/>
          <w:sz w:val="22"/>
          <w:szCs w:val="22"/>
        </w:rPr>
        <w:t>honor</w:t>
      </w:r>
      <w:r>
        <w:rPr>
          <w:rFonts w:ascii="Book Antiqua" w:hAnsi="Book Antiqua"/>
          <w:sz w:val="22"/>
          <w:szCs w:val="22"/>
        </w:rPr>
        <w:t xml:space="preserve"> and privilege to welcome you to the LRDS</w:t>
      </w:r>
      <w:r>
        <w:rPr>
          <w:rFonts w:ascii="Book Antiqua" w:hAnsi="Book Antiqua"/>
          <w:sz w:val="22"/>
          <w:szCs w:val="22"/>
        </w:rPr>
        <w:t xml:space="preserve"> 201</w:t>
      </w:r>
      <w:r>
        <w:rPr>
          <w:rFonts w:ascii="Book Antiqua" w:hAnsi="Book Antiqua"/>
          <w:sz w:val="22"/>
          <w:szCs w:val="22"/>
        </w:rPr>
        <w:t>7</w:t>
      </w:r>
      <w:r>
        <w:rPr>
          <w:rFonts w:ascii="Book Antiqua" w:hAnsi="Book Antiqua"/>
          <w:sz w:val="22"/>
          <w:szCs w:val="22"/>
        </w:rPr>
        <w:t xml:space="preserve">! This background guide will give you a basic outline of the agenda. It is a sincere advice that this background guide shall be treated as one of the resources in your research and that you are expected to research far beyond this guide.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 xml:space="preserve">At this point, I </w:t>
      </w:r>
      <w:r>
        <w:rPr>
          <w:rFonts w:ascii="Book Antiqua" w:hAnsi="Book Antiqua"/>
          <w:sz w:val="22"/>
          <w:szCs w:val="22"/>
        </w:rPr>
        <w:t xml:space="preserve">would also like to remind you that your knowledge on the agenda is very important, however there are certain other aspects of the conference that are equally important as well.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 xml:space="preserve">• </w:t>
      </w:r>
      <w:r>
        <w:rPr>
          <w:rFonts w:ascii="Book Antiqua" w:hAnsi="Book Antiqua"/>
          <w:sz w:val="22"/>
          <w:szCs w:val="22"/>
          <w:lang w:val="it-IT"/>
        </w:rPr>
        <w:t xml:space="preserve">Mandate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 xml:space="preserve">Every committee and </w:t>
      </w:r>
      <w:r w:rsidR="00B16A51">
        <w:rPr>
          <w:rFonts w:ascii="Book Antiqua" w:hAnsi="Book Antiqua"/>
          <w:sz w:val="22"/>
          <w:szCs w:val="22"/>
        </w:rPr>
        <w:t>specialized</w:t>
      </w:r>
      <w:r>
        <w:rPr>
          <w:rFonts w:ascii="Book Antiqua" w:hAnsi="Book Antiqua"/>
          <w:sz w:val="22"/>
          <w:szCs w:val="22"/>
        </w:rPr>
        <w:t xml:space="preserve"> agency has a very specific mandate.</w:t>
      </w:r>
      <w:r>
        <w:rPr>
          <w:rFonts w:ascii="Book Antiqua" w:hAnsi="Book Antiqua"/>
          <w:sz w:val="22"/>
          <w:szCs w:val="22"/>
        </w:rPr>
        <w:t xml:space="preserve"> The discussion of an agenda and proposal of solutions should be within the mandate of the UNHRC.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 xml:space="preserve">• </w:t>
      </w:r>
      <w:r>
        <w:rPr>
          <w:rFonts w:ascii="Book Antiqua" w:hAnsi="Book Antiqua"/>
          <w:sz w:val="22"/>
          <w:szCs w:val="22"/>
          <w:lang w:val="it-IT"/>
        </w:rPr>
        <w:t xml:space="preserve">Procedure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The purpose of putting in the procedures in any committee is to ensure a more organized and efficient debate. Although the executive board shall</w:t>
      </w:r>
      <w:r>
        <w:rPr>
          <w:rFonts w:ascii="Book Antiqua" w:hAnsi="Book Antiqua"/>
          <w:sz w:val="22"/>
          <w:szCs w:val="22"/>
        </w:rPr>
        <w:t xml:space="preserve"> be </w:t>
      </w:r>
      <w:r w:rsidR="00B16A51">
        <w:rPr>
          <w:rFonts w:ascii="Book Antiqua" w:hAnsi="Book Antiqua"/>
          <w:sz w:val="22"/>
          <w:szCs w:val="22"/>
        </w:rPr>
        <w:t>strict</w:t>
      </w:r>
      <w:r>
        <w:rPr>
          <w:rFonts w:ascii="Book Antiqua" w:hAnsi="Book Antiqua"/>
          <w:sz w:val="22"/>
          <w:szCs w:val="22"/>
        </w:rPr>
        <w:t xml:space="preserve"> with the procedure, the discussion of agenda will be our priority. </w:t>
      </w:r>
      <w:r w:rsidR="008C4A88">
        <w:rPr>
          <w:rFonts w:ascii="Book Antiqua" w:hAnsi="Book Antiqua"/>
          <w:sz w:val="22"/>
          <w:szCs w:val="22"/>
        </w:rPr>
        <w:t>So,</w:t>
      </w:r>
      <w:bookmarkStart w:id="0" w:name="_GoBack"/>
      <w:bookmarkEnd w:id="0"/>
      <w:r>
        <w:rPr>
          <w:rFonts w:ascii="Book Antiqua" w:hAnsi="Book Antiqua"/>
          <w:sz w:val="22"/>
          <w:szCs w:val="22"/>
        </w:rPr>
        <w:t xml:space="preserve"> </w:t>
      </w:r>
      <w:r w:rsidR="00B16A51">
        <w:rPr>
          <w:rFonts w:ascii="Book Antiqua" w:hAnsi="Book Antiqua"/>
          <w:sz w:val="22"/>
          <w:szCs w:val="22"/>
        </w:rPr>
        <w:t>don ‘</w:t>
      </w:r>
      <w:r>
        <w:rPr>
          <w:rFonts w:ascii="Book Antiqua" w:hAnsi="Book Antiqua"/>
          <w:sz w:val="22"/>
          <w:szCs w:val="22"/>
        </w:rPr>
        <w:t xml:space="preserve">t restrict your suggestions because of hesitations regarding procedures.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 xml:space="preserve">• </w:t>
      </w:r>
      <w:r>
        <w:rPr>
          <w:rFonts w:ascii="Book Antiqua" w:hAnsi="Book Antiqua"/>
          <w:sz w:val="22"/>
          <w:szCs w:val="22"/>
        </w:rPr>
        <w:t xml:space="preserve">Foreign Policy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 xml:space="preserve">Following the foreign policy of your country is the most important aspect in a Model UN Conference. This is what differentiates a Model UN from any debating format. Violation of Foreign Policy is the worst thing a delegate can do. </w:t>
      </w:r>
    </w:p>
    <w:p w:rsidR="000C23D4" w:rsidRDefault="00F224E5">
      <w:pPr>
        <w:pStyle w:val="FreeForm"/>
        <w:spacing w:after="240"/>
        <w:ind w:firstLine="0"/>
        <w:jc w:val="both"/>
        <w:rPr>
          <w:rFonts w:ascii="Times" w:eastAsia="Times" w:hAnsi="Times" w:cs="Times"/>
          <w:sz w:val="22"/>
          <w:szCs w:val="22"/>
        </w:rPr>
      </w:pPr>
      <w:r>
        <w:rPr>
          <w:rFonts w:ascii="Book Antiqua" w:hAnsi="Book Antiqua"/>
          <w:sz w:val="22"/>
          <w:szCs w:val="22"/>
        </w:rPr>
        <w:t xml:space="preserve">• </w:t>
      </w:r>
      <w:r>
        <w:rPr>
          <w:rFonts w:ascii="Book Antiqua" w:hAnsi="Book Antiqua"/>
          <w:sz w:val="22"/>
          <w:szCs w:val="22"/>
        </w:rPr>
        <w:t xml:space="preserve">Research </w:t>
      </w:r>
    </w:p>
    <w:p w:rsidR="000C23D4" w:rsidRDefault="00F224E5">
      <w:pPr>
        <w:pStyle w:val="FreeForm"/>
        <w:spacing w:after="240"/>
        <w:ind w:firstLine="0"/>
        <w:jc w:val="both"/>
        <w:rPr>
          <w:rFonts w:ascii="Book Antiqua" w:eastAsia="Book Antiqua" w:hAnsi="Book Antiqua" w:cs="Book Antiqua"/>
          <w:sz w:val="22"/>
          <w:szCs w:val="22"/>
        </w:rPr>
      </w:pPr>
      <w:r>
        <w:rPr>
          <w:rFonts w:ascii="Book Antiqua" w:hAnsi="Book Antiqua"/>
          <w:sz w:val="22"/>
          <w:szCs w:val="22"/>
        </w:rPr>
        <w:t>Knowledge ab</w:t>
      </w:r>
      <w:r>
        <w:rPr>
          <w:rFonts w:ascii="Book Antiqua" w:hAnsi="Book Antiqua"/>
          <w:sz w:val="22"/>
          <w:szCs w:val="22"/>
        </w:rPr>
        <w:t xml:space="preserve">out the history of UNHRC, the Agenda and all the aspects of the agenda helps the delegate to contribute more effectively in the Council. A well- researched delegate is always appreciated by the executive board. </w:t>
      </w:r>
    </w:p>
    <w:p w:rsidR="000C23D4" w:rsidRDefault="00F224E5">
      <w:pPr>
        <w:pStyle w:val="FreeForm"/>
        <w:spacing w:after="240"/>
        <w:ind w:firstLine="0"/>
        <w:jc w:val="both"/>
        <w:rPr>
          <w:rFonts w:ascii="Book Antiqua" w:eastAsia="Book Antiqua" w:hAnsi="Book Antiqua" w:cs="Book Antiqua"/>
          <w:sz w:val="22"/>
          <w:szCs w:val="22"/>
        </w:rPr>
      </w:pPr>
      <w:r>
        <w:rPr>
          <w:rFonts w:ascii="Book Antiqua" w:hAnsi="Book Antiqua"/>
          <w:sz w:val="22"/>
          <w:szCs w:val="22"/>
        </w:rPr>
        <w:t>Do read through the footnotes; Looking forwa</w:t>
      </w:r>
      <w:r>
        <w:rPr>
          <w:rFonts w:ascii="Book Antiqua" w:hAnsi="Book Antiqua"/>
          <w:sz w:val="22"/>
          <w:szCs w:val="22"/>
        </w:rPr>
        <w:t>rd to a memorable conference.</w:t>
      </w:r>
    </w:p>
    <w:p w:rsidR="000C23D4" w:rsidRDefault="000C23D4">
      <w:pPr>
        <w:pStyle w:val="FreeForm"/>
        <w:spacing w:after="240"/>
        <w:ind w:firstLine="0"/>
        <w:jc w:val="both"/>
        <w:rPr>
          <w:rFonts w:ascii="Book Antiqua" w:eastAsia="Book Antiqua" w:hAnsi="Book Antiqua" w:cs="Book Antiqua"/>
          <w:sz w:val="22"/>
          <w:szCs w:val="22"/>
        </w:rPr>
      </w:pPr>
    </w:p>
    <w:p w:rsidR="000C23D4" w:rsidRDefault="00F224E5">
      <w:pPr>
        <w:pStyle w:val="FreeForm"/>
        <w:spacing w:after="240" w:line="240" w:lineRule="auto"/>
        <w:ind w:firstLine="0"/>
        <w:jc w:val="both"/>
        <w:rPr>
          <w:rFonts w:ascii="Book Antiqua" w:eastAsia="Book Antiqua" w:hAnsi="Book Antiqua" w:cs="Book Antiqua"/>
          <w:sz w:val="22"/>
          <w:szCs w:val="22"/>
        </w:rPr>
      </w:pPr>
      <w:r>
        <w:rPr>
          <w:rFonts w:ascii="Book Antiqua" w:hAnsi="Book Antiqua"/>
          <w:sz w:val="22"/>
          <w:szCs w:val="22"/>
        </w:rPr>
        <w:t>Chinmay Sharma                                                                                               Priya Gupta</w:t>
      </w:r>
    </w:p>
    <w:p w:rsidR="000C23D4" w:rsidRDefault="00F224E5">
      <w:pPr>
        <w:pStyle w:val="FreeForm"/>
        <w:spacing w:after="240" w:line="240" w:lineRule="auto"/>
        <w:ind w:firstLine="0"/>
        <w:jc w:val="both"/>
        <w:rPr>
          <w:rFonts w:ascii="Book Antiqua" w:eastAsia="Book Antiqua" w:hAnsi="Book Antiqua" w:cs="Book Antiqua"/>
          <w:sz w:val="22"/>
          <w:szCs w:val="22"/>
        </w:rPr>
      </w:pPr>
      <w:r>
        <w:rPr>
          <w:rFonts w:ascii="Book Antiqua" w:hAnsi="Book Antiqua"/>
          <w:sz w:val="22"/>
          <w:szCs w:val="22"/>
        </w:rPr>
        <w:t xml:space="preserve">Chair; UNHRC                                                                                                  Vice Chair; UNHRC </w:t>
      </w:r>
    </w:p>
    <w:p w:rsidR="000C23D4" w:rsidRDefault="00F224E5">
      <w:pPr>
        <w:pStyle w:val="FreeForm"/>
        <w:spacing w:after="240" w:line="240" w:lineRule="auto"/>
        <w:ind w:firstLine="0"/>
        <w:jc w:val="both"/>
        <w:rPr>
          <w:rFonts w:ascii="Book Antiqua" w:eastAsia="Book Antiqua" w:hAnsi="Book Antiqua" w:cs="Book Antiqua"/>
          <w:sz w:val="22"/>
          <w:szCs w:val="22"/>
        </w:rPr>
      </w:pPr>
      <w:r>
        <w:rPr>
          <w:rFonts w:ascii="Book Antiqua" w:hAnsi="Book Antiqua"/>
          <w:sz w:val="22"/>
          <w:szCs w:val="22"/>
        </w:rPr>
        <w:t xml:space="preserve">Email: </w:t>
      </w:r>
      <w:hyperlink r:id="rId11" w:history="1">
        <w:r>
          <w:rPr>
            <w:rStyle w:val="Hyperlink0"/>
            <w:rFonts w:ascii="Book Antiqua" w:hAnsi="Book Antiqua"/>
            <w:sz w:val="22"/>
            <w:szCs w:val="22"/>
          </w:rPr>
          <w:t>chinamysharma11@gmail.com</w:t>
        </w:r>
      </w:hyperlink>
      <w:r>
        <w:rPr>
          <w:rFonts w:ascii="Book Antiqua" w:hAnsi="Book Antiqua"/>
          <w:color w:val="008CB4"/>
          <w:sz w:val="22"/>
          <w:szCs w:val="22"/>
        </w:rPr>
        <w:t xml:space="preserve">                                               </w:t>
      </w:r>
      <w:r>
        <w:rPr>
          <w:rFonts w:ascii="Book Antiqua" w:hAnsi="Book Antiqua"/>
          <w:color w:val="008CB4"/>
          <w:sz w:val="22"/>
          <w:szCs w:val="22"/>
        </w:rPr>
        <w:t xml:space="preserve">            </w:t>
      </w:r>
      <w:hyperlink r:id="rId12" w:history="1">
        <w:r>
          <w:rPr>
            <w:rStyle w:val="Hyperlink0"/>
            <w:rFonts w:ascii="Book Antiqua" w:hAnsi="Book Antiqua"/>
            <w:sz w:val="22"/>
            <w:szCs w:val="22"/>
          </w:rPr>
          <w:t>priyagupta2489@gmail.com</w:t>
        </w:r>
      </w:hyperlink>
      <w:r>
        <w:rPr>
          <w:rFonts w:ascii="Book Antiqua" w:hAnsi="Book Antiqua"/>
          <w:color w:val="008CB4"/>
          <w:sz w:val="22"/>
          <w:szCs w:val="22"/>
        </w:rPr>
        <w:t xml:space="preserve"> </w:t>
      </w:r>
    </w:p>
    <w:p w:rsidR="000C23D4" w:rsidRDefault="00F224E5">
      <w:pPr>
        <w:pStyle w:val="FreeForm"/>
        <w:spacing w:after="240" w:line="240" w:lineRule="auto"/>
        <w:ind w:firstLine="0"/>
        <w:jc w:val="both"/>
        <w:rPr>
          <w:rFonts w:ascii="Book Antiqua" w:eastAsia="Book Antiqua" w:hAnsi="Book Antiqua" w:cs="Book Antiqua"/>
          <w:sz w:val="22"/>
          <w:szCs w:val="22"/>
        </w:rPr>
      </w:pPr>
      <w:r>
        <w:rPr>
          <w:rFonts w:ascii="Book Antiqua" w:hAnsi="Book Antiqua"/>
          <w:sz w:val="22"/>
          <w:szCs w:val="22"/>
        </w:rPr>
        <w:t>LRDS, 2017                                                                                                         LRDS, 2017</w:t>
      </w:r>
    </w:p>
    <w:p w:rsidR="000C23D4" w:rsidRDefault="000C23D4">
      <w:pPr>
        <w:pStyle w:val="FreeForm"/>
        <w:spacing w:after="240" w:line="400" w:lineRule="atLeast"/>
        <w:ind w:firstLine="0"/>
        <w:rPr>
          <w:rFonts w:ascii="Times" w:eastAsia="Times" w:hAnsi="Times" w:cs="Times"/>
          <w:sz w:val="22"/>
          <w:szCs w:val="22"/>
        </w:rPr>
      </w:pPr>
    </w:p>
    <w:p w:rsidR="000C23D4" w:rsidRDefault="00F224E5">
      <w:pPr>
        <w:pStyle w:val="FreeForm"/>
        <w:spacing w:after="240" w:line="460" w:lineRule="atLeast"/>
        <w:ind w:firstLine="0"/>
        <w:rPr>
          <w:rFonts w:ascii="Times" w:eastAsia="Times" w:hAnsi="Times" w:cs="Times"/>
          <w:b/>
          <w:bCs/>
          <w:color w:val="008CB4"/>
        </w:rPr>
      </w:pPr>
      <w:r>
        <w:rPr>
          <w:rFonts w:ascii="Times" w:hAnsi="Times"/>
          <w:b/>
          <w:bCs/>
          <w:color w:val="008CB4"/>
        </w:rPr>
        <w:t xml:space="preserve">Position Paper </w:t>
      </w:r>
    </w:p>
    <w:p w:rsidR="000C23D4" w:rsidRDefault="00F224E5">
      <w:pPr>
        <w:pStyle w:val="FreeForm"/>
        <w:spacing w:line="280" w:lineRule="atLeast"/>
        <w:ind w:firstLine="0"/>
        <w:jc w:val="both"/>
        <w:rPr>
          <w:rFonts w:ascii="Times" w:eastAsia="Times" w:hAnsi="Times" w:cs="Times"/>
        </w:rPr>
      </w:pPr>
      <w:r>
        <w:rPr>
          <w:rFonts w:ascii="Times" w:hAnsi="Times"/>
        </w:rPr>
        <w:t xml:space="preserve">A position paper is a brief </w:t>
      </w:r>
      <w:r>
        <w:rPr>
          <w:rFonts w:ascii="Times" w:hAnsi="Times"/>
        </w:rPr>
        <w:t>overview of a country</w:t>
      </w:r>
      <w:r>
        <w:rPr>
          <w:rFonts w:ascii="Times" w:hAnsi="Times"/>
        </w:rPr>
        <w:t>’</w:t>
      </w:r>
      <w:r>
        <w:rPr>
          <w:rFonts w:ascii="Times" w:hAnsi="Times"/>
        </w:rPr>
        <w:t xml:space="preserve">s stance on the topics being discussed by a </w:t>
      </w:r>
      <w:r w:rsidR="00B16A51">
        <w:rPr>
          <w:rFonts w:ascii="Times" w:hAnsi="Times"/>
        </w:rPr>
        <w:t>committee</w:t>
      </w:r>
      <w:r>
        <w:rPr>
          <w:rFonts w:ascii="Times" w:hAnsi="Times"/>
        </w:rPr>
        <w:t>. Though there is no specific format the position paper must follow, it should include a description of your positions your country holds on the issues on the agenda, rel</w:t>
      </w:r>
      <w:r>
        <w:rPr>
          <w:rFonts w:ascii="Times" w:hAnsi="Times"/>
        </w:rPr>
        <w:t>evant actions that your country has taken, and potential solutions that your country would support. At Vancouver Model United Nations, delegates should write a position paper for each of the committee</w:t>
      </w:r>
      <w:r>
        <w:rPr>
          <w:rFonts w:ascii="Times" w:hAnsi="Times"/>
        </w:rPr>
        <w:t>’</w:t>
      </w:r>
      <w:r>
        <w:rPr>
          <w:rFonts w:ascii="Times" w:hAnsi="Times"/>
        </w:rPr>
        <w:t>s topics. Each position paper should not exceed one pag</w:t>
      </w:r>
      <w:r>
        <w:rPr>
          <w:rFonts w:ascii="Times" w:hAnsi="Times"/>
        </w:rPr>
        <w:t>e, and should all be combined into a single document per delegate.</w:t>
      </w: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both"/>
        <w:rPr>
          <w:rFonts w:ascii="Times" w:eastAsia="Times" w:hAnsi="Times" w:cs="Times"/>
        </w:rPr>
      </w:pPr>
      <w:r>
        <w:rPr>
          <w:rFonts w:ascii="Times" w:hAnsi="Times"/>
          <w:u w:val="single"/>
        </w:rPr>
        <w:t>Formatting Position papers should</w:t>
      </w:r>
      <w:r>
        <w:rPr>
          <w:rFonts w:ascii="Times" w:hAnsi="Times"/>
        </w:rPr>
        <w:t xml:space="preserve">: </w:t>
      </w:r>
    </w:p>
    <w:p w:rsidR="000C23D4" w:rsidRDefault="00F224E5">
      <w:pPr>
        <w:pStyle w:val="FreeForm"/>
        <w:spacing w:line="280" w:lineRule="atLeast"/>
        <w:ind w:firstLine="0"/>
        <w:jc w:val="both"/>
        <w:rPr>
          <w:rFonts w:ascii="Times" w:eastAsia="Times" w:hAnsi="Times" w:cs="Times"/>
        </w:rPr>
      </w:pPr>
      <w:r>
        <w:rPr>
          <w:rFonts w:ascii="Times" w:hAnsi="Times"/>
        </w:rPr>
        <w:t xml:space="preserve">— </w:t>
      </w:r>
      <w:r>
        <w:rPr>
          <w:rFonts w:ascii="Times" w:hAnsi="Times"/>
        </w:rPr>
        <w:t xml:space="preserve">Include the name of the delegate, his/her country, and the committee </w:t>
      </w:r>
      <w:r>
        <w:rPr>
          <w:rFonts w:ascii="Times" w:hAnsi="Times"/>
        </w:rPr>
        <w:t xml:space="preserve">— </w:t>
      </w:r>
      <w:r>
        <w:rPr>
          <w:rFonts w:ascii="Times" w:hAnsi="Times"/>
        </w:rPr>
        <w:t>Be in a standard font (e.g. Times New Roman) with a 12-point font size and 1-in</w:t>
      </w:r>
      <w:r>
        <w:rPr>
          <w:rFonts w:ascii="Times" w:hAnsi="Times"/>
        </w:rPr>
        <w:t xml:space="preserve">ch document margins </w:t>
      </w:r>
      <w:r>
        <w:rPr>
          <w:rFonts w:ascii="Times" w:hAnsi="Times"/>
        </w:rPr>
        <w:t xml:space="preserve">— </w:t>
      </w:r>
      <w:r>
        <w:rPr>
          <w:rFonts w:ascii="Times" w:hAnsi="Times"/>
        </w:rPr>
        <w:t xml:space="preserve">Not include illustrations, diagrams, decorations, national symbols, watermarks, or page borders </w:t>
      </w:r>
      <w:r>
        <w:rPr>
          <w:rFonts w:ascii="Times" w:hAnsi="Times"/>
        </w:rPr>
        <w:t xml:space="preserve">— </w:t>
      </w:r>
      <w:r>
        <w:rPr>
          <w:rFonts w:ascii="Times" w:hAnsi="Times"/>
        </w:rPr>
        <w:t>Include citations and a bibliography, in any format, giving due credit to the sources used in research (not included in the 1-page limit</w:t>
      </w:r>
      <w:r>
        <w:rPr>
          <w:rFonts w:ascii="Times" w:hAnsi="Times"/>
        </w:rPr>
        <w:t>)</w:t>
      </w: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both"/>
        <w:rPr>
          <w:rFonts w:ascii="Times" w:eastAsia="Times" w:hAnsi="Times" w:cs="Times"/>
          <w:b/>
          <w:bCs/>
          <w:color w:val="008CB4"/>
        </w:rPr>
      </w:pPr>
      <w:r>
        <w:rPr>
          <w:rFonts w:ascii="Times" w:hAnsi="Times"/>
          <w:b/>
          <w:bCs/>
          <w:color w:val="008CB4"/>
        </w:rPr>
        <w:t>About</w:t>
      </w:r>
    </w:p>
    <w:p w:rsidR="000C23D4" w:rsidRDefault="000C23D4">
      <w:pPr>
        <w:pStyle w:val="FreeForm"/>
        <w:spacing w:line="280" w:lineRule="atLeast"/>
        <w:ind w:firstLine="0"/>
        <w:jc w:val="both"/>
        <w:rPr>
          <w:rFonts w:ascii="Times" w:eastAsia="Times" w:hAnsi="Times" w:cs="Times"/>
          <w:b/>
          <w:bCs/>
          <w:color w:val="008CB4"/>
        </w:rPr>
      </w:pPr>
    </w:p>
    <w:p w:rsidR="000C23D4" w:rsidRDefault="00F224E5">
      <w:pPr>
        <w:pStyle w:val="FreeForm"/>
        <w:spacing w:line="280" w:lineRule="atLeast"/>
        <w:ind w:firstLine="0"/>
        <w:jc w:val="both"/>
        <w:rPr>
          <w:rFonts w:ascii="Times" w:eastAsia="Times" w:hAnsi="Times" w:cs="Times"/>
        </w:rPr>
      </w:pPr>
      <w:r>
        <w:rPr>
          <w:rFonts w:ascii="Times" w:hAnsi="Times"/>
        </w:rPr>
        <w:t>The United Nations Declaration of Human Rights (UNDHR), one of the fundamental documents from which a multitude of human rights agreements subsequently spawned, states that all human beings are equal in dignity and rights. Unfortunately, there a</w:t>
      </w:r>
      <w:r>
        <w:rPr>
          <w:rFonts w:ascii="Times" w:hAnsi="Times"/>
        </w:rPr>
        <w:t xml:space="preserve">re situations where conditions go unchecked by any regulatory authority, taking away the rights of those imprisoned due to the nature of their crime, POW (Prisoners of War) status, or even a </w:t>
      </w:r>
      <w:r>
        <w:rPr>
          <w:rFonts w:ascii="Times" w:hAnsi="Times"/>
        </w:rPr>
        <w:t>“</w:t>
      </w:r>
      <w:r>
        <w:rPr>
          <w:rFonts w:ascii="Times" w:hAnsi="Times"/>
        </w:rPr>
        <w:t>beneath human</w:t>
      </w:r>
      <w:r>
        <w:rPr>
          <w:rFonts w:ascii="Times" w:hAnsi="Times"/>
        </w:rPr>
        <w:t xml:space="preserve">” </w:t>
      </w:r>
      <w:r>
        <w:rPr>
          <w:rFonts w:ascii="Times" w:hAnsi="Times"/>
        </w:rPr>
        <w:t>status. UNDHR, however, guarantees equal treatmen</w:t>
      </w:r>
      <w:r>
        <w:rPr>
          <w:rFonts w:ascii="Times" w:hAnsi="Times"/>
        </w:rPr>
        <w:t>t, or at least a standard minimum treatment, to all people, regardless of the nature, situation, and degree of their transgressions.</w:t>
      </w:r>
      <w:r>
        <w:rPr>
          <w:rFonts w:ascii="Times" w:eastAsia="Times" w:hAnsi="Times" w:cs="Times"/>
          <w:vertAlign w:val="superscript"/>
        </w:rPr>
        <w:footnoteReference w:id="2"/>
      </w: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both"/>
        <w:rPr>
          <w:rFonts w:ascii="Times" w:eastAsia="Times" w:hAnsi="Times" w:cs="Times"/>
          <w:b/>
          <w:bCs/>
          <w:color w:val="008CB4"/>
        </w:rPr>
      </w:pPr>
      <w:r>
        <w:rPr>
          <w:rFonts w:ascii="Times" w:hAnsi="Times"/>
          <w:b/>
          <w:bCs/>
          <w:color w:val="008CB4"/>
        </w:rPr>
        <w:t>Historical background</w:t>
      </w:r>
    </w:p>
    <w:p w:rsidR="000C23D4" w:rsidRDefault="000C23D4">
      <w:pPr>
        <w:pStyle w:val="FreeForm"/>
        <w:spacing w:line="280" w:lineRule="atLeast"/>
        <w:ind w:firstLine="0"/>
        <w:jc w:val="both"/>
        <w:rPr>
          <w:rFonts w:ascii="Times" w:eastAsia="Times" w:hAnsi="Times" w:cs="Times"/>
          <w:b/>
          <w:bCs/>
          <w:color w:val="008CB4"/>
        </w:rPr>
      </w:pPr>
    </w:p>
    <w:p w:rsidR="000C23D4" w:rsidRDefault="00F224E5">
      <w:pPr>
        <w:pStyle w:val="FreeForm"/>
        <w:spacing w:line="280" w:lineRule="atLeast"/>
        <w:ind w:firstLine="0"/>
        <w:jc w:val="both"/>
        <w:rPr>
          <w:rFonts w:ascii="Times" w:eastAsia="Times" w:hAnsi="Times" w:cs="Times"/>
        </w:rPr>
      </w:pPr>
      <w:r>
        <w:rPr>
          <w:rFonts w:ascii="Times" w:hAnsi="Times"/>
        </w:rPr>
        <w:t>The treatment of prisoners moved into international focus after the United Nations was created fo</w:t>
      </w:r>
      <w:r>
        <w:rPr>
          <w:rFonts w:ascii="Times" w:hAnsi="Times"/>
        </w:rPr>
        <w:t>llowing WWII. Because laws concerning the rights of prisoners are created in the UN and at the national level, national sovereignty is a</w:t>
      </w:r>
      <w:r>
        <w:rPr>
          <w:rFonts w:ascii="Times" w:hAnsi="Times"/>
        </w:rPr>
        <w:t> </w:t>
      </w:r>
      <w:r>
        <w:rPr>
          <w:rFonts w:ascii="Times" w:hAnsi="Times"/>
          <w:lang w:val="pt-PT"/>
        </w:rPr>
        <w:t>frequent</w:t>
      </w:r>
      <w:r>
        <w:rPr>
          <w:rFonts w:ascii="Times" w:hAnsi="Times"/>
        </w:rPr>
        <w:t> </w:t>
      </w:r>
      <w:r>
        <w:rPr>
          <w:rFonts w:ascii="Times" w:hAnsi="Times"/>
        </w:rPr>
        <w:t>and</w:t>
      </w:r>
      <w:r>
        <w:rPr>
          <w:rFonts w:ascii="Times" w:hAnsi="Times"/>
        </w:rPr>
        <w:t> </w:t>
      </w:r>
      <w:r>
        <w:rPr>
          <w:rFonts w:ascii="Times" w:hAnsi="Times"/>
        </w:rPr>
        <w:t>pressing</w:t>
      </w:r>
      <w:r>
        <w:rPr>
          <w:rFonts w:ascii="Times" w:hAnsi="Times"/>
        </w:rPr>
        <w:t> </w:t>
      </w:r>
      <w:r>
        <w:rPr>
          <w:rFonts w:ascii="Times" w:hAnsi="Times"/>
        </w:rPr>
        <w:t>issue. On December 10, 1948, the General Assembly (GA) adopted the Universal Declaration of Human</w:t>
      </w:r>
      <w:r>
        <w:rPr>
          <w:rFonts w:ascii="Times" w:hAnsi="Times"/>
        </w:rPr>
        <w:t xml:space="preserve"> Rights, which states that human beings have certain unalienable rights that </w:t>
      </w:r>
      <w:r w:rsidR="00B16A51">
        <w:rPr>
          <w:rFonts w:ascii="Times" w:hAnsi="Times"/>
        </w:rPr>
        <w:t>cannot</w:t>
      </w:r>
      <w:r>
        <w:rPr>
          <w:rFonts w:ascii="Times" w:hAnsi="Times"/>
        </w:rPr>
        <w:t xml:space="preserve"> be removed under any circumstance, including imprisonment. It also states that no person may be subjected to arbitrary arrest, imprisonment or detention, arbitrary meaning</w:t>
      </w:r>
      <w:r>
        <w:rPr>
          <w:rFonts w:ascii="Times" w:hAnsi="Times"/>
        </w:rPr>
        <w:t xml:space="preserve"> that there is no legal justification. Still, in many countries, detainees are held for long periods without due process and convicted in trials where these UN standards are ignored. Following this, many resolutions on the rights of prisoners have passed t</w:t>
      </w:r>
      <w:r w:rsidR="00B16A51">
        <w:rPr>
          <w:rFonts w:ascii="Times" w:hAnsi="Times"/>
        </w:rPr>
        <w:t xml:space="preserve">he GA such as </w:t>
      </w:r>
      <w:r w:rsidR="00B16A51" w:rsidRPr="00B16A51">
        <w:rPr>
          <w:rFonts w:ascii="Times" w:hAnsi="Times"/>
          <w:b/>
        </w:rPr>
        <w:t>resolution 663, T</w:t>
      </w:r>
      <w:r w:rsidRPr="00B16A51">
        <w:rPr>
          <w:rFonts w:ascii="Times" w:hAnsi="Times"/>
          <w:b/>
        </w:rPr>
        <w:t>he Standard Minimum Rules for the Treatment of Prisoners in July 1957, and amended in 1977</w:t>
      </w:r>
      <w:r>
        <w:rPr>
          <w:rFonts w:ascii="Times" w:hAnsi="Times"/>
        </w:rPr>
        <w:t xml:space="preserve">. It details the rights that prisoners should have and that all nations should respect these rights. </w:t>
      </w:r>
      <w:r w:rsidRPr="00B16A51">
        <w:rPr>
          <w:rFonts w:ascii="Times" w:hAnsi="Times"/>
          <w:b/>
        </w:rPr>
        <w:t>Resolutions 37/193 and 4/173</w:t>
      </w:r>
      <w:r>
        <w:rPr>
          <w:rFonts w:ascii="Times" w:hAnsi="Times"/>
        </w:rPr>
        <w:t xml:space="preserve"> passe</w:t>
      </w:r>
      <w:r>
        <w:rPr>
          <w:rFonts w:ascii="Times" w:hAnsi="Times"/>
        </w:rPr>
        <w:t xml:space="preserve">d by the GA aim to protect prisoners from torture and abuse. Despite this, many countries allow torture and other inhumane treatment </w:t>
      </w:r>
      <w:r w:rsidR="00B16A51">
        <w:rPr>
          <w:rFonts w:ascii="Times" w:hAnsi="Times"/>
        </w:rPr>
        <w:t>to</w:t>
      </w:r>
      <w:r>
        <w:rPr>
          <w:rFonts w:ascii="Times" w:hAnsi="Times"/>
        </w:rPr>
        <w:t xml:space="preserve"> </w:t>
      </w:r>
      <w:r>
        <w:rPr>
          <w:rFonts w:ascii="Times" w:hAnsi="Times"/>
        </w:rPr>
        <w:lastRenderedPageBreak/>
        <w:t>gain information or a confession from a detainee and, in many instances, to punish detainees. In December of 19</w:t>
      </w:r>
      <w:r>
        <w:rPr>
          <w:rFonts w:ascii="Times" w:hAnsi="Times"/>
        </w:rPr>
        <w:t xml:space="preserve">90, the General Assembly adopted </w:t>
      </w:r>
      <w:r w:rsidRPr="00B16A51">
        <w:rPr>
          <w:rFonts w:ascii="Times" w:hAnsi="Times"/>
          <w:b/>
        </w:rPr>
        <w:t>resolution 45/111</w:t>
      </w:r>
      <w:r>
        <w:rPr>
          <w:rFonts w:ascii="Times" w:hAnsi="Times"/>
        </w:rPr>
        <w:t>, Basic Principles for the Treatment of Prisoners. Although these documents set up a legal framework for the treatment of prisoners, none detail how countries can enforce these guidelines within their own b</w:t>
      </w:r>
      <w:r>
        <w:rPr>
          <w:rFonts w:ascii="Times" w:hAnsi="Times"/>
        </w:rPr>
        <w:t>orders. Because of this, lawmakers in individual nations face the challenge of incorporating the principles of the documents into their nations</w:t>
      </w:r>
      <w:r>
        <w:rPr>
          <w:rFonts w:ascii="Times" w:hAnsi="Times"/>
        </w:rPr>
        <w:t xml:space="preserve">’ </w:t>
      </w:r>
      <w:r>
        <w:rPr>
          <w:rFonts w:ascii="Times" w:hAnsi="Times"/>
        </w:rPr>
        <w:t>legal codes, which often results in the UN</w:t>
      </w:r>
      <w:r>
        <w:rPr>
          <w:rFonts w:ascii="Times" w:hAnsi="Times"/>
        </w:rPr>
        <w:t>’</w:t>
      </w:r>
      <w:r>
        <w:rPr>
          <w:rFonts w:ascii="Times" w:hAnsi="Times"/>
        </w:rPr>
        <w:t>s decisions to be ignored or inadequately fulfilled and the neglecti</w:t>
      </w:r>
      <w:r>
        <w:rPr>
          <w:rFonts w:ascii="Times" w:hAnsi="Times"/>
        </w:rPr>
        <w:t>on of prisoners</w:t>
      </w:r>
      <w:r>
        <w:rPr>
          <w:rFonts w:ascii="Times" w:hAnsi="Times"/>
        </w:rPr>
        <w:t>’ </w:t>
      </w:r>
      <w:r>
        <w:rPr>
          <w:rFonts w:ascii="Times" w:hAnsi="Times"/>
        </w:rPr>
        <w:t>legal</w:t>
      </w:r>
      <w:r>
        <w:rPr>
          <w:rFonts w:ascii="Times" w:hAnsi="Times"/>
        </w:rPr>
        <w:t> </w:t>
      </w:r>
      <w:r>
        <w:rPr>
          <w:rFonts w:ascii="Times" w:hAnsi="Times"/>
          <w:lang w:val="fr-FR"/>
        </w:rPr>
        <w:t>protections.</w:t>
      </w:r>
      <w:r>
        <w:rPr>
          <w:rFonts w:ascii="Times" w:eastAsia="Times" w:hAnsi="Times" w:cs="Times"/>
          <w:vertAlign w:val="superscript"/>
        </w:rPr>
        <w:footnoteReference w:id="3"/>
      </w: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both"/>
        <w:rPr>
          <w:rFonts w:ascii="Times" w:eastAsia="Times" w:hAnsi="Times" w:cs="Times"/>
          <w:b/>
          <w:bCs/>
          <w:color w:val="008CB4"/>
        </w:rPr>
      </w:pPr>
      <w:r>
        <w:rPr>
          <w:rFonts w:ascii="Times" w:hAnsi="Times"/>
          <w:b/>
          <w:bCs/>
          <w:color w:val="008CB4"/>
        </w:rPr>
        <w:t>Current</w:t>
      </w:r>
      <w:r>
        <w:rPr>
          <w:rFonts w:ascii="Times" w:hAnsi="Times"/>
          <w:b/>
          <w:bCs/>
          <w:color w:val="008CB4"/>
        </w:rPr>
        <w:t> </w:t>
      </w:r>
      <w:r>
        <w:rPr>
          <w:rFonts w:ascii="Times" w:hAnsi="Times"/>
          <w:b/>
          <w:bCs/>
          <w:color w:val="008CB4"/>
          <w:lang w:val="de-DE"/>
        </w:rPr>
        <w:t>Situation</w:t>
      </w:r>
      <w:r>
        <w:rPr>
          <w:rFonts w:ascii="Times" w:hAnsi="Times"/>
          <w:b/>
          <w:bCs/>
          <w:color w:val="008CB4"/>
        </w:rPr>
        <w:t> </w:t>
      </w:r>
      <w:r>
        <w:rPr>
          <w:rFonts w:ascii="Times" w:hAnsi="Times"/>
          <w:b/>
          <w:bCs/>
          <w:color w:val="008CB4"/>
        </w:rPr>
        <w:t>&amp;</w:t>
      </w:r>
      <w:r>
        <w:rPr>
          <w:rFonts w:ascii="Times" w:hAnsi="Times"/>
          <w:b/>
          <w:bCs/>
          <w:color w:val="008CB4"/>
        </w:rPr>
        <w:t> </w:t>
      </w:r>
      <w:r>
        <w:rPr>
          <w:rFonts w:ascii="Times" w:hAnsi="Times"/>
          <w:b/>
          <w:bCs/>
          <w:color w:val="008CB4"/>
        </w:rPr>
        <w:t>The</w:t>
      </w:r>
      <w:r>
        <w:rPr>
          <w:rFonts w:ascii="Times" w:hAnsi="Times"/>
          <w:b/>
          <w:bCs/>
          <w:color w:val="008CB4"/>
        </w:rPr>
        <w:t> </w:t>
      </w:r>
      <w:r>
        <w:rPr>
          <w:rFonts w:ascii="Times" w:hAnsi="Times"/>
          <w:b/>
          <w:bCs/>
          <w:color w:val="008CB4"/>
          <w:lang w:val="de-DE"/>
        </w:rPr>
        <w:t>Problem</w:t>
      </w: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both"/>
        <w:rPr>
          <w:rFonts w:ascii="Times" w:eastAsia="Times" w:hAnsi="Times" w:cs="Times"/>
        </w:rPr>
      </w:pPr>
      <w:r>
        <w:rPr>
          <w:rFonts w:ascii="Times" w:hAnsi="Times"/>
        </w:rPr>
        <w:t>On August 18th</w:t>
      </w:r>
      <w:r w:rsidR="00B16A51">
        <w:rPr>
          <w:rFonts w:ascii="Times" w:hAnsi="Times"/>
        </w:rPr>
        <w:t>, 2016 T</w:t>
      </w:r>
      <w:r>
        <w:rPr>
          <w:rFonts w:ascii="Times" w:hAnsi="Times"/>
        </w:rPr>
        <w:t>he United States Department of Justice announced it would stop using privately operated prisons for federal prisoners. The department</w:t>
      </w:r>
      <w:r>
        <w:rPr>
          <w:rFonts w:ascii="Times" w:hAnsi="Times"/>
        </w:rPr>
        <w:t>’</w:t>
      </w:r>
      <w:r>
        <w:rPr>
          <w:rFonts w:ascii="Times" w:hAnsi="Times"/>
        </w:rPr>
        <w:t xml:space="preserve">s Office of the Inspector </w:t>
      </w:r>
      <w:r>
        <w:rPr>
          <w:rFonts w:ascii="Times" w:hAnsi="Times"/>
        </w:rPr>
        <w:t>General had recently concluded that private facilities are less safe and less effective than those run by the Bureau of Prisons that are not privately operated. While this decision could improve right protections for prisoners now and in the future. Some e</w:t>
      </w:r>
      <w:r>
        <w:rPr>
          <w:rFonts w:ascii="Times" w:hAnsi="Times"/>
        </w:rPr>
        <w:t>xamples of the mistreatment of prisoners goes into food, staff sexual abuse, beatings, abuse by stun</w:t>
      </w:r>
      <w:r>
        <w:rPr>
          <w:rFonts w:ascii="Times" w:hAnsi="Times"/>
        </w:rPr>
        <w:t> </w:t>
      </w:r>
      <w:r>
        <w:rPr>
          <w:rFonts w:ascii="Times" w:hAnsi="Times"/>
          <w:lang w:val="de-DE"/>
        </w:rPr>
        <w:t>gun</w:t>
      </w:r>
      <w:r>
        <w:rPr>
          <w:rFonts w:ascii="Times" w:hAnsi="Times"/>
        </w:rPr>
        <w:t> </w:t>
      </w:r>
      <w:r>
        <w:rPr>
          <w:rFonts w:ascii="Times" w:hAnsi="Times"/>
        </w:rPr>
        <w:t>and</w:t>
      </w:r>
      <w:r>
        <w:rPr>
          <w:rFonts w:ascii="Times" w:hAnsi="Times"/>
        </w:rPr>
        <w:t> </w:t>
      </w:r>
      <w:r>
        <w:rPr>
          <w:rFonts w:ascii="Times" w:hAnsi="Times"/>
        </w:rPr>
        <w:t xml:space="preserve">baton. Prisoners at Myanmar Labor camps are being punished in ways that violate existing laws. The Myanmar Labor camp prisoners receive inadequate </w:t>
      </w:r>
      <w:r>
        <w:rPr>
          <w:rFonts w:ascii="Times" w:hAnsi="Times"/>
        </w:rPr>
        <w:t>food and healthcare while prison authorities are trying to extract all their labor. The current prison system in Myanmar and its regulations do not meet the United Nations Standard Minimum Rules for the Treatment of Prisoners (SMR), the standards set by in</w:t>
      </w:r>
      <w:r>
        <w:rPr>
          <w:rFonts w:ascii="Times" w:hAnsi="Times"/>
        </w:rPr>
        <w:t>ternational law, the legal provisions of other Asian nations, domestic laws of other countries and many other international declarations and U</w:t>
      </w:r>
      <w:r>
        <w:rPr>
          <w:rFonts w:ascii="Times" w:hAnsi="Times"/>
        </w:rPr>
        <w:t xml:space="preserve">nited Nations conventions. </w:t>
      </w:r>
      <w:r w:rsidRPr="00B16A51">
        <w:rPr>
          <w:rFonts w:ascii="Times" w:hAnsi="Times"/>
          <w:highlight w:val="yellow"/>
        </w:rPr>
        <w:t>Your background guides should not focus specifically on Myanmar, but can focus on Myanm</w:t>
      </w:r>
      <w:r w:rsidRPr="00B16A51">
        <w:rPr>
          <w:rFonts w:ascii="Times" w:hAnsi="Times"/>
          <w:highlight w:val="yellow"/>
        </w:rPr>
        <w:t>ar or other similar global situations</w:t>
      </w:r>
      <w:r>
        <w:rPr>
          <w:rFonts w:ascii="Times" w:hAnsi="Times"/>
        </w:rPr>
        <w:t>. The problem with Myanmar Labor camps is the Myanmar prison system does not meet United Nations regulations, so the United Nations must discuss what to do with</w:t>
      </w:r>
      <w:r>
        <w:rPr>
          <w:rFonts w:ascii="Times" w:hAnsi="Times"/>
        </w:rPr>
        <w:t> </w:t>
      </w:r>
      <w:r w:rsidR="00B16A51">
        <w:rPr>
          <w:rFonts w:ascii="Times" w:hAnsi="Times"/>
          <w:lang w:val="it-IT"/>
        </w:rPr>
        <w:t>non</w:t>
      </w:r>
      <w:r w:rsidR="00B16A51">
        <w:rPr>
          <w:rFonts w:ascii="Times" w:hAnsi="Times"/>
        </w:rPr>
        <w:t>- complying</w:t>
      </w:r>
      <w:r>
        <w:rPr>
          <w:rFonts w:ascii="Times" w:hAnsi="Times"/>
        </w:rPr>
        <w:t> </w:t>
      </w:r>
      <w:r>
        <w:rPr>
          <w:rFonts w:ascii="Times" w:hAnsi="Times"/>
        </w:rPr>
        <w:t>countries. Recently, prison food made news w</w:t>
      </w:r>
      <w:r>
        <w:rPr>
          <w:rFonts w:ascii="Times" w:hAnsi="Times"/>
        </w:rPr>
        <w:t>ith a viral video from Buzzfeed that cited various court cases throughout the United States. The nutraloaf has been used as punishment in American prisons for years, but was recently banned in New York prisons. This move was applauded by Human Rights Group</w:t>
      </w:r>
      <w:r>
        <w:rPr>
          <w:rFonts w:ascii="Times" w:hAnsi="Times"/>
        </w:rPr>
        <w:t>s across the world. According to the United Nations, the standard minimum rules for the treatment of prisoners says every prisoner shall be provided by the administration at the usual hours with food of nutritional value adequate for health and strength, o</w:t>
      </w:r>
      <w:r>
        <w:rPr>
          <w:rFonts w:ascii="Times" w:hAnsi="Times"/>
        </w:rPr>
        <w:t xml:space="preserve">f wholesome quality and well prepared and served. The problem with nutraloaf is nutraloaf is viewed as a disgusting form of punishment that should have been banned a century ago. In a 1978 Supreme Court case, </w:t>
      </w:r>
      <w:r w:rsidRPr="00B16A51">
        <w:rPr>
          <w:rFonts w:ascii="Times" w:hAnsi="Times"/>
          <w:b/>
        </w:rPr>
        <w:t>Hutto v. Finney</w:t>
      </w:r>
      <w:r w:rsidRPr="00B16A51">
        <w:rPr>
          <w:rFonts w:ascii="Times" w:hAnsi="Times"/>
          <w:highlight w:val="yellow"/>
        </w:rPr>
        <w:t>,</w:t>
      </w:r>
      <w:r w:rsidR="00B16A51" w:rsidRPr="00B16A51">
        <w:rPr>
          <w:rFonts w:ascii="Times" w:hAnsi="Times"/>
          <w:highlight w:val="yellow"/>
        </w:rPr>
        <w:t xml:space="preserve"> (please do add citation of the case)</w:t>
      </w:r>
      <w:r>
        <w:rPr>
          <w:rFonts w:ascii="Times" w:hAnsi="Times"/>
        </w:rPr>
        <w:t xml:space="preserve"> a group of Arkansas prisoners </w:t>
      </w:r>
      <w:r>
        <w:rPr>
          <w:rFonts w:ascii="Times" w:hAnsi="Times"/>
        </w:rPr>
        <w:t>successfully sued over their conditions, including being fed nutraloaf. Nutraloaf is a form of punishment because it deteriorates the mental health of the prisoner, as argued by a multitude</w:t>
      </w:r>
      <w:r>
        <w:rPr>
          <w:rFonts w:ascii="Times" w:hAnsi="Times"/>
        </w:rPr>
        <w:t> </w:t>
      </w:r>
      <w:r>
        <w:rPr>
          <w:rFonts w:ascii="Times" w:hAnsi="Times"/>
        </w:rPr>
        <w:t>of</w:t>
      </w:r>
      <w:r>
        <w:rPr>
          <w:rFonts w:ascii="Times" w:hAnsi="Times"/>
        </w:rPr>
        <w:t> </w:t>
      </w:r>
      <w:r>
        <w:rPr>
          <w:rFonts w:ascii="Times" w:hAnsi="Times"/>
        </w:rPr>
        <w:t>prisoner</w:t>
      </w:r>
      <w:r>
        <w:rPr>
          <w:rFonts w:ascii="Times" w:hAnsi="Times"/>
        </w:rPr>
        <w:t> </w:t>
      </w:r>
      <w:r>
        <w:rPr>
          <w:rFonts w:ascii="Times" w:hAnsi="Times"/>
        </w:rPr>
        <w:t>rights</w:t>
      </w:r>
      <w:r>
        <w:rPr>
          <w:rFonts w:ascii="Times" w:hAnsi="Times"/>
        </w:rPr>
        <w:t> </w:t>
      </w:r>
      <w:r>
        <w:rPr>
          <w:rFonts w:ascii="Times" w:hAnsi="Times"/>
        </w:rPr>
        <w:t xml:space="preserve">organizations. </w:t>
      </w:r>
      <w:r>
        <w:rPr>
          <w:rFonts w:ascii="Times" w:eastAsia="Times" w:hAnsi="Times" w:cs="Times"/>
          <w:vertAlign w:val="superscript"/>
        </w:rPr>
        <w:footnoteReference w:id="4"/>
      </w: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rPr>
          <w:rFonts w:ascii="Times" w:eastAsia="Times" w:hAnsi="Times" w:cs="Times"/>
          <w:b/>
          <w:bCs/>
          <w:color w:val="008CB4"/>
        </w:rPr>
      </w:pPr>
      <w:r>
        <w:rPr>
          <w:rFonts w:ascii="Times" w:hAnsi="Times"/>
          <w:b/>
          <w:bCs/>
          <w:color w:val="008CB4"/>
          <w:lang w:val="it-IT"/>
        </w:rPr>
        <w:t>Relevant</w:t>
      </w:r>
      <w:r>
        <w:rPr>
          <w:rFonts w:ascii="Times" w:hAnsi="Times"/>
          <w:b/>
          <w:bCs/>
          <w:color w:val="008CB4"/>
        </w:rPr>
        <w:t> </w:t>
      </w:r>
      <w:r w:rsidR="008C4A88">
        <w:rPr>
          <w:rFonts w:ascii="Times" w:hAnsi="Times"/>
          <w:b/>
          <w:bCs/>
          <w:color w:val="008CB4"/>
        </w:rPr>
        <w:t>Documents:</w:t>
      </w:r>
    </w:p>
    <w:p w:rsidR="000C23D4" w:rsidRDefault="00F224E5" w:rsidP="00B16A51">
      <w:pPr>
        <w:pStyle w:val="FreeForm"/>
        <w:numPr>
          <w:ilvl w:val="0"/>
          <w:numId w:val="3"/>
        </w:numPr>
        <w:spacing w:line="280" w:lineRule="atLeast"/>
        <w:jc w:val="both"/>
        <w:rPr>
          <w:rFonts w:ascii="Times" w:eastAsia="Times" w:hAnsi="Times" w:cs="Times"/>
        </w:rPr>
      </w:pPr>
      <w:r>
        <w:rPr>
          <w:rFonts w:ascii="Times" w:hAnsi="Times"/>
        </w:rPr>
        <w:t>The</w:t>
      </w:r>
      <w:r>
        <w:rPr>
          <w:rFonts w:ascii="Times" w:hAnsi="Times"/>
        </w:rPr>
        <w:t> </w:t>
      </w:r>
      <w:r>
        <w:rPr>
          <w:rFonts w:ascii="Times" w:hAnsi="Times"/>
          <w:lang w:val="it-IT"/>
        </w:rPr>
        <w:t>Universal</w:t>
      </w:r>
      <w:r>
        <w:rPr>
          <w:rFonts w:ascii="Times" w:hAnsi="Times"/>
        </w:rPr>
        <w:t> </w:t>
      </w:r>
      <w:r>
        <w:rPr>
          <w:rFonts w:ascii="Times" w:hAnsi="Times"/>
        </w:rPr>
        <w:t>Declaration</w:t>
      </w:r>
      <w:r>
        <w:rPr>
          <w:rFonts w:ascii="Times" w:hAnsi="Times"/>
        </w:rPr>
        <w:t> </w:t>
      </w:r>
      <w:r>
        <w:rPr>
          <w:rFonts w:ascii="Times" w:hAnsi="Times"/>
        </w:rPr>
        <w:t>of</w:t>
      </w:r>
      <w:r>
        <w:rPr>
          <w:rFonts w:ascii="Times" w:hAnsi="Times"/>
        </w:rPr>
        <w:t> </w:t>
      </w:r>
      <w:r>
        <w:rPr>
          <w:rFonts w:ascii="Times" w:hAnsi="Times"/>
          <w:lang w:val="fr-FR"/>
        </w:rPr>
        <w:t>Human</w:t>
      </w:r>
      <w:r>
        <w:rPr>
          <w:rFonts w:ascii="Times" w:hAnsi="Times"/>
        </w:rPr>
        <w:t> </w:t>
      </w:r>
      <w:r>
        <w:rPr>
          <w:rFonts w:ascii="Times" w:hAnsi="Times"/>
        </w:rPr>
        <w:t xml:space="preserve">Rights </w:t>
      </w:r>
      <w:r>
        <w:rPr>
          <w:rFonts w:ascii="Times" w:hAnsi="Times"/>
        </w:rPr>
        <w:t>http://www.un.org/en/universal</w:t>
      </w:r>
      <w:r>
        <w:rPr>
          <w:rFonts w:ascii="Times" w:hAnsi="Times"/>
        </w:rPr>
        <w:softHyphen/>
        <w:t>declaration</w:t>
      </w:r>
      <w:r>
        <w:rPr>
          <w:rFonts w:ascii="Times" w:hAnsi="Times"/>
          <w:lang w:val="pt-PT"/>
        </w:rPr>
        <w:softHyphen/>
        <w:t>human</w:t>
      </w:r>
      <w:r>
        <w:rPr>
          <w:rFonts w:ascii="Times" w:hAnsi="Times"/>
        </w:rPr>
        <w:softHyphen/>
        <w:t>rights/</w:t>
      </w:r>
      <w:r>
        <w:rPr>
          <w:rFonts w:ascii="Times" w:hAnsi="Times"/>
        </w:rPr>
        <w:t xml:space="preserve"> </w:t>
      </w:r>
    </w:p>
    <w:p w:rsidR="000C23D4" w:rsidRDefault="00F224E5" w:rsidP="00B16A51">
      <w:pPr>
        <w:pStyle w:val="FreeForm"/>
        <w:numPr>
          <w:ilvl w:val="0"/>
          <w:numId w:val="3"/>
        </w:numPr>
        <w:spacing w:line="280" w:lineRule="atLeast"/>
        <w:jc w:val="both"/>
        <w:rPr>
          <w:rFonts w:ascii="Times" w:eastAsia="Times" w:hAnsi="Times" w:cs="Times"/>
        </w:rPr>
      </w:pPr>
      <w:r>
        <w:rPr>
          <w:rFonts w:ascii="Times" w:hAnsi="Times"/>
        </w:rPr>
        <w:t>R</w:t>
      </w:r>
      <w:r>
        <w:rPr>
          <w:rFonts w:ascii="Times" w:hAnsi="Times"/>
        </w:rPr>
        <w:t>esolution</w:t>
      </w:r>
      <w:r>
        <w:rPr>
          <w:rFonts w:ascii="Times" w:hAnsi="Times"/>
        </w:rPr>
        <w:t> </w:t>
      </w:r>
      <w:r>
        <w:rPr>
          <w:rFonts w:ascii="Times" w:hAnsi="Times"/>
        </w:rPr>
        <w:t>45/111,</w:t>
      </w:r>
      <w:r>
        <w:rPr>
          <w:rFonts w:ascii="Times" w:hAnsi="Times"/>
        </w:rPr>
        <w:t> </w:t>
      </w:r>
    </w:p>
    <w:p w:rsidR="008C4A88" w:rsidRPr="008C4A88" w:rsidRDefault="00F224E5" w:rsidP="008C4A88">
      <w:pPr>
        <w:pStyle w:val="FreeForm"/>
        <w:numPr>
          <w:ilvl w:val="0"/>
          <w:numId w:val="3"/>
        </w:numPr>
        <w:spacing w:line="280" w:lineRule="atLeast"/>
        <w:jc w:val="both"/>
        <w:rPr>
          <w:rFonts w:ascii="Times" w:eastAsia="Times" w:hAnsi="Times" w:cs="Times"/>
          <w:u w:val="single"/>
        </w:rPr>
      </w:pPr>
      <w:r>
        <w:rPr>
          <w:rFonts w:ascii="Times" w:hAnsi="Times"/>
        </w:rPr>
        <w:lastRenderedPageBreak/>
        <w:t>Basic</w:t>
      </w:r>
      <w:r>
        <w:rPr>
          <w:rFonts w:ascii="Times" w:hAnsi="Times"/>
        </w:rPr>
        <w:t> </w:t>
      </w:r>
      <w:r>
        <w:rPr>
          <w:rFonts w:ascii="Times" w:hAnsi="Times"/>
          <w:lang w:val="fr-FR"/>
        </w:rPr>
        <w:t>Principles</w:t>
      </w:r>
      <w:r>
        <w:rPr>
          <w:rFonts w:ascii="Times" w:hAnsi="Times"/>
        </w:rPr>
        <w:t> </w:t>
      </w:r>
      <w:r>
        <w:rPr>
          <w:rFonts w:ascii="Times" w:hAnsi="Times"/>
        </w:rPr>
        <w:t>for</w:t>
      </w:r>
      <w:r>
        <w:rPr>
          <w:rFonts w:ascii="Times" w:hAnsi="Times"/>
        </w:rPr>
        <w:t> </w:t>
      </w:r>
      <w:r>
        <w:rPr>
          <w:rFonts w:ascii="Times" w:hAnsi="Times"/>
        </w:rPr>
        <w:t>the</w:t>
      </w:r>
      <w:r>
        <w:rPr>
          <w:rFonts w:ascii="Times" w:hAnsi="Times"/>
        </w:rPr>
        <w:t> </w:t>
      </w:r>
      <w:r>
        <w:rPr>
          <w:rFonts w:ascii="Times" w:hAnsi="Times"/>
        </w:rPr>
        <w:t>Treatment</w:t>
      </w:r>
      <w:r>
        <w:rPr>
          <w:rFonts w:ascii="Times" w:hAnsi="Times"/>
        </w:rPr>
        <w:t> </w:t>
      </w:r>
      <w:r>
        <w:rPr>
          <w:rFonts w:ascii="Times" w:hAnsi="Times"/>
        </w:rPr>
        <w:t>of</w:t>
      </w:r>
      <w:r>
        <w:rPr>
          <w:rFonts w:ascii="Times" w:hAnsi="Times"/>
        </w:rPr>
        <w:t> </w:t>
      </w:r>
      <w:r w:rsidR="008C4A88">
        <w:rPr>
          <w:rFonts w:ascii="Times" w:hAnsi="Times"/>
        </w:rPr>
        <w:t xml:space="preserve">Prisoners </w:t>
      </w:r>
      <w:hyperlink r:id="rId13" w:history="1">
        <w:r w:rsidRPr="008C4A88">
          <w:rPr>
            <w:rStyle w:val="Hyperlink"/>
            <w:rFonts w:ascii="Times" w:hAnsi="Times"/>
          </w:rPr>
          <w:t>http://www.ohchr.org/EN/ProfessionalInterest/Pages/BasicPrinciplesTreatmentOf Prisoners.asp</w:t>
        </w:r>
        <w:r w:rsidRPr="008C4A88">
          <w:rPr>
            <w:rStyle w:val="Hyperlink"/>
            <w:rFonts w:ascii="Times" w:hAnsi="Times"/>
          </w:rPr>
          <w:t>x</w:t>
        </w:r>
      </w:hyperlink>
      <w:r w:rsidRPr="008C4A88">
        <w:rPr>
          <w:rFonts w:ascii="Times" w:hAnsi="Times"/>
          <w:u w:val="single"/>
        </w:rPr>
        <w:t xml:space="preserve"> </w:t>
      </w:r>
    </w:p>
    <w:p w:rsidR="000C23D4" w:rsidRPr="008C4A88" w:rsidRDefault="00F224E5" w:rsidP="008C4A88">
      <w:pPr>
        <w:pStyle w:val="FreeForm"/>
        <w:numPr>
          <w:ilvl w:val="0"/>
          <w:numId w:val="3"/>
        </w:numPr>
        <w:spacing w:line="280" w:lineRule="atLeast"/>
        <w:jc w:val="both"/>
        <w:rPr>
          <w:rFonts w:ascii="Times" w:eastAsia="Times" w:hAnsi="Times" w:cs="Times"/>
        </w:rPr>
      </w:pPr>
      <w:r w:rsidRPr="008C4A88">
        <w:rPr>
          <w:rFonts w:ascii="Times" w:hAnsi="Times"/>
        </w:rPr>
        <w:t xml:space="preserve">Resolution 37/193, </w:t>
      </w:r>
      <w:r w:rsidRPr="008C4A88">
        <w:rPr>
          <w:rFonts w:ascii="Times" w:hAnsi="Times"/>
        </w:rPr>
        <w:t xml:space="preserve">Torture and other cruel, inhuman or degrading treatment or punishment </w:t>
      </w:r>
    </w:p>
    <w:p w:rsidR="000C23D4" w:rsidRDefault="008C4A88">
      <w:pPr>
        <w:pStyle w:val="FreeForm"/>
        <w:spacing w:line="280" w:lineRule="atLeast"/>
        <w:ind w:firstLine="0"/>
        <w:jc w:val="both"/>
        <w:rPr>
          <w:rFonts w:ascii="Times" w:eastAsia="Times" w:hAnsi="Times" w:cs="Times"/>
        </w:rPr>
      </w:pPr>
      <w:hyperlink r:id="rId14" w:history="1">
        <w:r w:rsidRPr="002814D3">
          <w:rPr>
            <w:rStyle w:val="Hyperlink"/>
            <w:rFonts w:ascii="Times" w:hAnsi="Times"/>
          </w:rPr>
          <w:t>http://www.un.org/</w:t>
        </w:r>
        <w:r w:rsidRPr="002814D3">
          <w:rPr>
            <w:rStyle w:val="Hyperlink"/>
            <w:rFonts w:ascii="Times" w:hAnsi="Times"/>
          </w:rPr>
          <w:t>d</w:t>
        </w:r>
        <w:r w:rsidRPr="002814D3">
          <w:rPr>
            <w:rStyle w:val="Hyperlink"/>
            <w:rFonts w:ascii="Times" w:hAnsi="Times"/>
          </w:rPr>
          <w:t>ocuments/ga/res/37/a37r193.htm</w:t>
        </w:r>
      </w:hyperlink>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rPr>
          <w:rFonts w:ascii="Times" w:eastAsia="Times" w:hAnsi="Times" w:cs="Times"/>
          <w:b/>
          <w:bCs/>
          <w:color w:val="008CB4"/>
        </w:rPr>
      </w:pPr>
    </w:p>
    <w:p w:rsidR="000C23D4" w:rsidRDefault="00F224E5">
      <w:pPr>
        <w:pStyle w:val="FreeForm"/>
        <w:spacing w:line="280" w:lineRule="atLeast"/>
        <w:ind w:firstLine="0"/>
        <w:rPr>
          <w:rFonts w:ascii="Times" w:eastAsia="Times" w:hAnsi="Times" w:cs="Times"/>
          <w:b/>
          <w:bCs/>
          <w:color w:val="008CB4"/>
        </w:rPr>
      </w:pPr>
      <w:r>
        <w:rPr>
          <w:rFonts w:ascii="Times" w:hAnsi="Times"/>
          <w:b/>
          <w:bCs/>
          <w:color w:val="008CB4"/>
        </w:rPr>
        <w:t>Expert Group on the Standard Minimum Rules fo</w:t>
      </w:r>
      <w:r>
        <w:rPr>
          <w:rFonts w:ascii="Times" w:hAnsi="Times"/>
          <w:b/>
          <w:bCs/>
          <w:color w:val="008CB4"/>
        </w:rPr>
        <w:t xml:space="preserve">r the Treatment of Prisoners </w:t>
      </w:r>
    </w:p>
    <w:p w:rsidR="000C23D4" w:rsidRDefault="000C23D4">
      <w:pPr>
        <w:pStyle w:val="FreeForm"/>
        <w:spacing w:line="280" w:lineRule="atLeast"/>
        <w:ind w:firstLine="0"/>
        <w:rPr>
          <w:rFonts w:ascii="Times" w:eastAsia="Times" w:hAnsi="Times" w:cs="Times"/>
        </w:rPr>
      </w:pPr>
    </w:p>
    <w:p w:rsidR="000C23D4" w:rsidRDefault="00F224E5">
      <w:pPr>
        <w:pStyle w:val="FreeForm"/>
        <w:spacing w:line="280" w:lineRule="atLeast"/>
        <w:ind w:firstLine="0"/>
        <w:jc w:val="both"/>
        <w:rPr>
          <w:rFonts w:ascii="Times" w:eastAsia="Times" w:hAnsi="Times" w:cs="Times"/>
        </w:rPr>
      </w:pPr>
      <w:r>
        <w:rPr>
          <w:rFonts w:ascii="Times" w:hAnsi="Times"/>
        </w:rPr>
        <w:t xml:space="preserve">In the past few years, the UN has indeed made efforts to improve the treatment of prisoners. The GA requested in 2011, through its </w:t>
      </w:r>
      <w:r w:rsidRPr="008C4A88">
        <w:rPr>
          <w:rFonts w:ascii="Times" w:hAnsi="Times"/>
          <w:b/>
        </w:rPr>
        <w:t xml:space="preserve">resolution 65/230 entitled </w:t>
      </w:r>
      <w:r w:rsidRPr="008C4A88">
        <w:rPr>
          <w:rFonts w:ascii="Times" w:hAnsi="Times"/>
          <w:b/>
        </w:rPr>
        <w:t>“</w:t>
      </w:r>
      <w:r w:rsidRPr="008C4A88">
        <w:rPr>
          <w:rFonts w:ascii="Times" w:hAnsi="Times"/>
          <w:b/>
        </w:rPr>
        <w:t>Twelfth United Nations Congress on Crime Prevention and Criminal J</w:t>
      </w:r>
      <w:r w:rsidRPr="008C4A88">
        <w:rPr>
          <w:rFonts w:ascii="Times" w:hAnsi="Times"/>
          <w:b/>
        </w:rPr>
        <w:t>ustice,</w:t>
      </w:r>
      <w:r>
        <w:rPr>
          <w:rFonts w:ascii="Times" w:hAnsi="Times"/>
        </w:rPr>
        <w:t xml:space="preserve">” </w:t>
      </w:r>
      <w:r>
        <w:rPr>
          <w:rFonts w:ascii="Times" w:hAnsi="Times"/>
        </w:rPr>
        <w:t xml:space="preserve">that the Commission on Crime Prevention and Criminal Justice establish </w:t>
      </w:r>
      <w:r>
        <w:rPr>
          <w:rFonts w:ascii="Times" w:hAnsi="Times"/>
        </w:rPr>
        <w:t>“</w:t>
      </w:r>
      <w:r>
        <w:rPr>
          <w:rFonts w:ascii="Times" w:hAnsi="Times"/>
        </w:rPr>
        <w:t>an open-ended intergovernmental expert group.</w:t>
      </w:r>
      <w:r>
        <w:rPr>
          <w:rFonts w:ascii="Times" w:hAnsi="Times"/>
        </w:rPr>
        <w:t xml:space="preserve">” </w:t>
      </w:r>
      <w:r>
        <w:rPr>
          <w:rFonts w:ascii="Times" w:hAnsi="Times"/>
        </w:rPr>
        <w:t xml:space="preserve">122 The purpose of this expert group is to make recommendations to the Commission on how to proceed with the treatment of </w:t>
      </w:r>
      <w:r>
        <w:rPr>
          <w:rFonts w:ascii="Times" w:hAnsi="Times"/>
        </w:rPr>
        <w:t>prisoners. They do this through exchanging information on best practices, best national legislations, and existing international laws relating to prisoners</w:t>
      </w:r>
      <w:r>
        <w:rPr>
          <w:rFonts w:ascii="Times" w:hAnsi="Times"/>
        </w:rPr>
        <w:t xml:space="preserve">’ </w:t>
      </w:r>
      <w:r>
        <w:rPr>
          <w:rFonts w:ascii="Times" w:hAnsi="Times"/>
        </w:rPr>
        <w:t>rights.123 This information would then be shared with the GA. The group also proposes revisions for</w:t>
      </w:r>
      <w:r>
        <w:rPr>
          <w:rFonts w:ascii="Times" w:hAnsi="Times"/>
        </w:rPr>
        <w:t xml:space="preserve"> the existing SMRs, so that </w:t>
      </w:r>
      <w:r>
        <w:rPr>
          <w:rFonts w:ascii="Times" w:hAnsi="Times"/>
        </w:rPr>
        <w:t>“</w:t>
      </w:r>
      <w:r>
        <w:rPr>
          <w:rFonts w:ascii="Times" w:hAnsi="Times"/>
        </w:rPr>
        <w:t>they reflect recent advances in correctional science and best practices.</w:t>
      </w:r>
      <w:r>
        <w:rPr>
          <w:rFonts w:ascii="Times" w:hAnsi="Times"/>
        </w:rPr>
        <w:t>”</w:t>
      </w:r>
      <w:r>
        <w:rPr>
          <w:rFonts w:ascii="Times" w:hAnsi="Times"/>
        </w:rPr>
        <w:t>124 The group has been established and they have already met three times: once in Vienna, Austria, from 31 January to 2 February 2012, once in Buenos Aire</w:t>
      </w:r>
      <w:r>
        <w:rPr>
          <w:rFonts w:ascii="Times" w:hAnsi="Times"/>
        </w:rPr>
        <w:t>s, Argentina, from 11-13 December, and another in Vienna, Austria, from 25-28 March 2014. In exchange, the Secretariat is preparing a working paper which examines the adopted international instruments, standards and norms, recognizes guidelines and princip</w:t>
      </w:r>
      <w:r>
        <w:rPr>
          <w:rFonts w:ascii="Times" w:hAnsi="Times"/>
        </w:rPr>
        <w:t>les, identifies rules in the SMRs that may have to be revised, and develops proposals for discussion among all Member States.125 Delegates should examine what changes have been proposed and use these proposals as guidelines for other possible ideas that ca</w:t>
      </w:r>
      <w:r>
        <w:rPr>
          <w:rFonts w:ascii="Times" w:hAnsi="Times"/>
        </w:rPr>
        <w:t>n improve prisoners</w:t>
      </w:r>
      <w:r>
        <w:rPr>
          <w:rFonts w:ascii="Times" w:hAnsi="Times"/>
        </w:rPr>
        <w:t xml:space="preserve">’ </w:t>
      </w:r>
      <w:r>
        <w:rPr>
          <w:rFonts w:ascii="Times" w:hAnsi="Times"/>
        </w:rPr>
        <w:t>rights. The changes the expert group can bring will signify a concrete beginning to the improvement of the treatment of prisoners worldwide. As a committee, SOCHUM can help the process by supporting the work done by the group and ensur</w:t>
      </w:r>
      <w:r>
        <w:rPr>
          <w:rFonts w:ascii="Times" w:hAnsi="Times"/>
        </w:rPr>
        <w:t>ing that they receive the information they need to make quality proposals.</w:t>
      </w:r>
      <w:r>
        <w:rPr>
          <w:rFonts w:ascii="Times" w:eastAsia="Times" w:hAnsi="Times" w:cs="Times"/>
          <w:vertAlign w:val="superscript"/>
        </w:rPr>
        <w:footnoteReference w:id="5"/>
      </w: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rPr>
          <w:rFonts w:ascii="Times" w:eastAsia="Times" w:hAnsi="Times" w:cs="Times"/>
        </w:rPr>
      </w:pPr>
      <w:r>
        <w:rPr>
          <w:rFonts w:ascii="Times" w:hAnsi="Times"/>
          <w:b/>
          <w:bCs/>
          <w:color w:val="008CB4"/>
          <w:lang w:val="pt-PT"/>
        </w:rPr>
        <w:t>Bloc</w:t>
      </w:r>
      <w:r>
        <w:rPr>
          <w:rFonts w:ascii="Times" w:hAnsi="Times"/>
          <w:b/>
          <w:bCs/>
          <w:color w:val="008CB4"/>
        </w:rPr>
        <w:t> </w:t>
      </w:r>
      <w:r>
        <w:rPr>
          <w:rFonts w:ascii="Times" w:hAnsi="Times"/>
          <w:b/>
          <w:bCs/>
          <w:color w:val="008CB4"/>
          <w:lang w:val="de-DE"/>
        </w:rPr>
        <w:t>Positions</w:t>
      </w:r>
    </w:p>
    <w:p w:rsidR="000C23D4" w:rsidRDefault="000C23D4">
      <w:pPr>
        <w:pStyle w:val="FreeForm"/>
        <w:spacing w:line="280" w:lineRule="atLeast"/>
        <w:ind w:firstLine="0"/>
        <w:rPr>
          <w:rFonts w:ascii="Times" w:eastAsia="Times" w:hAnsi="Times" w:cs="Times"/>
        </w:rPr>
      </w:pPr>
    </w:p>
    <w:p w:rsidR="000C23D4" w:rsidRDefault="00F224E5">
      <w:pPr>
        <w:pStyle w:val="FreeForm"/>
        <w:spacing w:line="280" w:lineRule="atLeast"/>
        <w:ind w:firstLine="0"/>
        <w:jc w:val="both"/>
        <w:rPr>
          <w:rFonts w:ascii="Times" w:eastAsia="Times" w:hAnsi="Times" w:cs="Times"/>
        </w:rPr>
      </w:pPr>
      <w:r>
        <w:rPr>
          <w:rFonts w:ascii="Times" w:hAnsi="Times"/>
        </w:rPr>
        <w:t xml:space="preserve">The treatment of prisoners is different in every nation, and while many countries may align with the ideology behind past UN legislation on this topic, they can </w:t>
      </w:r>
      <w:r>
        <w:rPr>
          <w:rFonts w:ascii="Times" w:hAnsi="Times"/>
        </w:rPr>
        <w:t>still be unwilling to commit to the allocation of funds and the course of action needed for</w:t>
      </w:r>
      <w:r>
        <w:rPr>
          <w:rFonts w:ascii="Times" w:hAnsi="Times"/>
        </w:rPr>
        <w:t> </w:t>
      </w:r>
      <w:r>
        <w:rPr>
          <w:rFonts w:ascii="Times" w:hAnsi="Times"/>
        </w:rPr>
        <w:t>the</w:t>
      </w:r>
      <w:r>
        <w:rPr>
          <w:rFonts w:ascii="Times" w:hAnsi="Times"/>
        </w:rPr>
        <w:t> </w:t>
      </w:r>
      <w:r>
        <w:rPr>
          <w:rFonts w:ascii="Times" w:hAnsi="Times"/>
          <w:lang w:val="fr-FR"/>
        </w:rPr>
        <w:t>implementation</w:t>
      </w:r>
      <w:r>
        <w:rPr>
          <w:rFonts w:ascii="Times" w:hAnsi="Times"/>
        </w:rPr>
        <w:t> </w:t>
      </w:r>
      <w:r>
        <w:rPr>
          <w:rFonts w:ascii="Times" w:hAnsi="Times"/>
        </w:rPr>
        <w:t>of</w:t>
      </w:r>
      <w:r>
        <w:rPr>
          <w:rFonts w:ascii="Times" w:hAnsi="Times"/>
        </w:rPr>
        <w:t> </w:t>
      </w:r>
      <w:r>
        <w:rPr>
          <w:rFonts w:ascii="Times" w:hAnsi="Times"/>
        </w:rPr>
        <w:t>the</w:t>
      </w:r>
      <w:r>
        <w:rPr>
          <w:rFonts w:ascii="Times" w:hAnsi="Times"/>
        </w:rPr>
        <w:t> </w:t>
      </w:r>
      <w:r>
        <w:rPr>
          <w:rFonts w:ascii="Times" w:hAnsi="Times"/>
        </w:rPr>
        <w:t>UN</w:t>
      </w:r>
      <w:r>
        <w:rPr>
          <w:rFonts w:ascii="Times" w:hAnsi="Times"/>
        </w:rPr>
        <w:t>’</w:t>
      </w:r>
      <w:r>
        <w:rPr>
          <w:rFonts w:ascii="Times" w:hAnsi="Times"/>
        </w:rPr>
        <w:t>s</w:t>
      </w:r>
      <w:r>
        <w:rPr>
          <w:rFonts w:ascii="Times" w:hAnsi="Times"/>
        </w:rPr>
        <w:t> </w:t>
      </w:r>
      <w:r>
        <w:rPr>
          <w:rFonts w:ascii="Times" w:hAnsi="Times"/>
          <w:lang w:val="it-IT"/>
        </w:rPr>
        <w:t xml:space="preserve">decisions. </w:t>
      </w:r>
    </w:p>
    <w:p w:rsidR="000C23D4" w:rsidRDefault="00F224E5">
      <w:pPr>
        <w:pStyle w:val="FreeForm"/>
        <w:spacing w:line="280" w:lineRule="atLeast"/>
        <w:ind w:firstLine="0"/>
        <w:jc w:val="both"/>
        <w:rPr>
          <w:rFonts w:ascii="Times" w:eastAsia="Times" w:hAnsi="Times" w:cs="Times"/>
        </w:rPr>
      </w:pPr>
      <w:r>
        <w:rPr>
          <w:rFonts w:ascii="Times" w:hAnsi="Times"/>
        </w:rPr>
        <w:t xml:space="preserve">The African Union created the Special Rapporteur on Prisons and Conditions of Detention in Africa  </w:t>
      </w:r>
    </w:p>
    <w:p w:rsidR="000C23D4" w:rsidRDefault="00F224E5">
      <w:pPr>
        <w:pStyle w:val="FreeForm"/>
        <w:spacing w:line="280" w:lineRule="atLeast"/>
        <w:ind w:firstLine="0"/>
        <w:jc w:val="both"/>
        <w:rPr>
          <w:rFonts w:ascii="Times" w:eastAsia="Times" w:hAnsi="Times" w:cs="Times"/>
        </w:rPr>
      </w:pPr>
      <w:r>
        <w:rPr>
          <w:rFonts w:ascii="Times" w:hAnsi="Times"/>
        </w:rPr>
        <w:t>(SRP), standing as re</w:t>
      </w:r>
      <w:r>
        <w:rPr>
          <w:rFonts w:ascii="Times" w:hAnsi="Times"/>
        </w:rPr>
        <w:t>gional mechanism</w:t>
      </w:r>
      <w:r>
        <w:rPr>
          <w:rFonts w:ascii="Times" w:hAnsi="Times"/>
        </w:rPr>
        <w:t> </w:t>
      </w:r>
      <w:r>
        <w:rPr>
          <w:rFonts w:ascii="Times" w:hAnsi="Times"/>
        </w:rPr>
        <w:t>focused</w:t>
      </w:r>
      <w:r>
        <w:rPr>
          <w:rFonts w:ascii="Times" w:hAnsi="Times"/>
        </w:rPr>
        <w:t> </w:t>
      </w:r>
      <w:r>
        <w:rPr>
          <w:rFonts w:ascii="Times" w:hAnsi="Times"/>
        </w:rPr>
        <w:t>on</w:t>
      </w:r>
      <w:r>
        <w:rPr>
          <w:rFonts w:ascii="Times" w:hAnsi="Times"/>
        </w:rPr>
        <w:t> </w:t>
      </w:r>
      <w:r>
        <w:rPr>
          <w:rFonts w:ascii="Times" w:hAnsi="Times"/>
        </w:rPr>
        <w:t>the</w:t>
      </w:r>
      <w:r>
        <w:rPr>
          <w:rFonts w:ascii="Times" w:hAnsi="Times"/>
        </w:rPr>
        <w:t> </w:t>
      </w:r>
      <w:r>
        <w:rPr>
          <w:rFonts w:ascii="Times" w:hAnsi="Times"/>
        </w:rPr>
        <w:t>improvement</w:t>
      </w:r>
      <w:r>
        <w:rPr>
          <w:rFonts w:ascii="Times" w:hAnsi="Times"/>
        </w:rPr>
        <w:t> </w:t>
      </w:r>
      <w:r>
        <w:rPr>
          <w:rFonts w:ascii="Times" w:hAnsi="Times"/>
        </w:rPr>
        <w:t>of</w:t>
      </w:r>
      <w:r>
        <w:rPr>
          <w:rFonts w:ascii="Times" w:hAnsi="Times"/>
        </w:rPr>
        <w:t> </w:t>
      </w:r>
      <w:r>
        <w:rPr>
          <w:rFonts w:ascii="Times" w:hAnsi="Times"/>
          <w:lang w:val="fr-FR"/>
        </w:rPr>
        <w:t>prison</w:t>
      </w:r>
      <w:r>
        <w:rPr>
          <w:rFonts w:ascii="Times" w:hAnsi="Times"/>
        </w:rPr>
        <w:t> </w:t>
      </w:r>
      <w:r>
        <w:rPr>
          <w:rFonts w:ascii="Times" w:hAnsi="Times"/>
          <w:lang w:val="fr-FR"/>
        </w:rPr>
        <w:t xml:space="preserve">conditions. </w:t>
      </w: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both"/>
        <w:rPr>
          <w:rFonts w:ascii="Times" w:eastAsia="Times" w:hAnsi="Times" w:cs="Times"/>
        </w:rPr>
      </w:pPr>
      <w:r>
        <w:rPr>
          <w:rFonts w:ascii="Times" w:hAnsi="Times"/>
          <w:b/>
          <w:bCs/>
          <w:color w:val="008CB4"/>
        </w:rPr>
        <w:t>Tip</w:t>
      </w:r>
      <w:r>
        <w:rPr>
          <w:rFonts w:ascii="Times" w:hAnsi="Times"/>
          <w:b/>
          <w:bCs/>
          <w:color w:val="008CB4"/>
        </w:rPr>
        <w:t xml:space="preserve"> </w:t>
      </w:r>
    </w:p>
    <w:p w:rsidR="000C23D4" w:rsidRDefault="00F224E5">
      <w:pPr>
        <w:pStyle w:val="FreeForm"/>
        <w:spacing w:line="280" w:lineRule="atLeast"/>
        <w:ind w:firstLine="0"/>
        <w:jc w:val="both"/>
        <w:rPr>
          <w:rFonts w:ascii="Times" w:eastAsia="Times" w:hAnsi="Times" w:cs="Times"/>
        </w:rPr>
      </w:pPr>
      <w:r>
        <w:rPr>
          <w:rFonts w:ascii="Times" w:hAnsi="Times"/>
        </w:rPr>
        <w:t>When researching your country's stance, a beneficial way to break down the different schools of thought is becoming familiar with country alliances (such as who are the G8?). Schools</w:t>
      </w:r>
      <w:r>
        <w:rPr>
          <w:rFonts w:ascii="Times" w:hAnsi="Times"/>
        </w:rPr>
        <w:t xml:space="preserve"> of thought can often be broken down by region (poor African Nations, Asia, Europe). Or, depending on the topic, it can be broken down</w:t>
      </w:r>
      <w:r>
        <w:rPr>
          <w:rFonts w:ascii="Times" w:hAnsi="Times"/>
        </w:rPr>
        <w:t> </w:t>
      </w:r>
      <w:r>
        <w:rPr>
          <w:rFonts w:ascii="Times" w:hAnsi="Times"/>
          <w:lang w:val="it-IT"/>
        </w:rPr>
        <w:t>into</w:t>
      </w:r>
      <w:r>
        <w:rPr>
          <w:rFonts w:ascii="Times" w:hAnsi="Times"/>
        </w:rPr>
        <w:t> </w:t>
      </w:r>
      <w:r>
        <w:rPr>
          <w:rFonts w:ascii="Times" w:hAnsi="Times"/>
        </w:rPr>
        <w:t>things</w:t>
      </w:r>
      <w:r>
        <w:rPr>
          <w:rFonts w:ascii="Times" w:hAnsi="Times"/>
        </w:rPr>
        <w:t> </w:t>
      </w:r>
      <w:r>
        <w:rPr>
          <w:rFonts w:ascii="Times" w:hAnsi="Times"/>
        </w:rPr>
        <w:t>like</w:t>
      </w:r>
      <w:r>
        <w:rPr>
          <w:rFonts w:ascii="Times" w:hAnsi="Times"/>
        </w:rPr>
        <w:t> </w:t>
      </w:r>
      <w:r>
        <w:rPr>
          <w:rFonts w:ascii="Times" w:hAnsi="Times"/>
          <w:lang w:val="it-IT"/>
        </w:rPr>
        <w:t>religion</w:t>
      </w:r>
      <w:r>
        <w:rPr>
          <w:rFonts w:ascii="Times" w:hAnsi="Times"/>
        </w:rPr>
        <w:t> </w:t>
      </w:r>
      <w:r>
        <w:rPr>
          <w:rFonts w:ascii="Times" w:hAnsi="Times"/>
        </w:rPr>
        <w:t>or</w:t>
      </w:r>
      <w:r>
        <w:rPr>
          <w:rFonts w:ascii="Times" w:hAnsi="Times"/>
        </w:rPr>
        <w:t> </w:t>
      </w:r>
      <w:r>
        <w:rPr>
          <w:rFonts w:ascii="Times" w:hAnsi="Times"/>
          <w:lang w:val="it-IT"/>
        </w:rPr>
        <w:t>possession</w:t>
      </w:r>
      <w:r>
        <w:rPr>
          <w:rFonts w:ascii="Times" w:hAnsi="Times"/>
        </w:rPr>
        <w:t> </w:t>
      </w:r>
      <w:r>
        <w:rPr>
          <w:rFonts w:ascii="Times" w:hAnsi="Times"/>
        </w:rPr>
        <w:t>of</w:t>
      </w:r>
      <w:r>
        <w:rPr>
          <w:rFonts w:ascii="Times" w:hAnsi="Times"/>
        </w:rPr>
        <w:t> </w:t>
      </w:r>
      <w:r>
        <w:rPr>
          <w:rFonts w:ascii="Times" w:hAnsi="Times"/>
        </w:rPr>
        <w:t>nuclear</w:t>
      </w:r>
      <w:r>
        <w:rPr>
          <w:rFonts w:ascii="Times" w:hAnsi="Times"/>
        </w:rPr>
        <w:t> </w:t>
      </w:r>
      <w:r>
        <w:rPr>
          <w:rFonts w:ascii="Times" w:hAnsi="Times"/>
        </w:rPr>
        <w:t xml:space="preserve">weapons. </w:t>
      </w:r>
      <w:r>
        <w:rPr>
          <w:rFonts w:ascii="Times" w:eastAsia="Times" w:hAnsi="Times" w:cs="Times"/>
          <w:vertAlign w:val="superscript"/>
        </w:rPr>
        <w:footnoteReference w:id="6"/>
      </w: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both"/>
        <w:rPr>
          <w:rFonts w:ascii="Times" w:eastAsia="Times" w:hAnsi="Times" w:cs="Times"/>
        </w:rPr>
      </w:pPr>
      <w:r>
        <w:rPr>
          <w:rFonts w:ascii="Times" w:hAnsi="Times"/>
          <w:b/>
          <w:bCs/>
          <w:color w:val="008CB4"/>
        </w:rPr>
        <w:t>Committee</w:t>
      </w:r>
      <w:r w:rsidR="008C4A88">
        <w:rPr>
          <w:rFonts w:ascii="Times" w:hAnsi="Times"/>
          <w:b/>
          <w:bCs/>
          <w:color w:val="008CB4"/>
        </w:rPr>
        <w:t>’s</w:t>
      </w:r>
      <w:r>
        <w:rPr>
          <w:rFonts w:ascii="Times" w:hAnsi="Times"/>
          <w:b/>
          <w:bCs/>
          <w:color w:val="008CB4"/>
        </w:rPr>
        <w:t> </w:t>
      </w:r>
      <w:r>
        <w:rPr>
          <w:rFonts w:ascii="Times" w:hAnsi="Times"/>
          <w:b/>
          <w:bCs/>
          <w:color w:val="008CB4"/>
        </w:rPr>
        <w:t>Mission:</w:t>
      </w:r>
      <w:r>
        <w:rPr>
          <w:rFonts w:ascii="Times" w:hAnsi="Times"/>
        </w:rPr>
        <w:t xml:space="preserve"> </w:t>
      </w: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both"/>
        <w:rPr>
          <w:rFonts w:ascii="Times" w:eastAsia="Times" w:hAnsi="Times" w:cs="Times"/>
        </w:rPr>
      </w:pPr>
      <w:r>
        <w:rPr>
          <w:rFonts w:ascii="Times" w:hAnsi="Times"/>
        </w:rPr>
        <w:t>This Committee must address these</w:t>
      </w:r>
      <w:r>
        <w:rPr>
          <w:rFonts w:ascii="Times" w:hAnsi="Times"/>
        </w:rPr>
        <w:t xml:space="preserve"> issues (and others) </w:t>
      </w:r>
      <w:r w:rsidR="008C4A88">
        <w:rPr>
          <w:rFonts w:ascii="Times" w:hAnsi="Times"/>
        </w:rPr>
        <w:t>to end prisoner mistreatment:</w:t>
      </w:r>
    </w:p>
    <w:p w:rsidR="000C23D4" w:rsidRDefault="000C23D4">
      <w:pPr>
        <w:pStyle w:val="FreeForm"/>
        <w:spacing w:line="280" w:lineRule="atLeast"/>
        <w:ind w:firstLine="0"/>
        <w:jc w:val="both"/>
        <w:rPr>
          <w:rFonts w:ascii="Times" w:eastAsia="Times" w:hAnsi="Times" w:cs="Times"/>
        </w:rPr>
      </w:pPr>
    </w:p>
    <w:p w:rsidR="000C23D4" w:rsidRDefault="00F224E5">
      <w:pPr>
        <w:pStyle w:val="FreeForm"/>
        <w:numPr>
          <w:ilvl w:val="0"/>
          <w:numId w:val="2"/>
        </w:numPr>
        <w:spacing w:line="280" w:lineRule="atLeast"/>
        <w:jc w:val="both"/>
        <w:rPr>
          <w:rFonts w:ascii="Times" w:eastAsia="Times" w:hAnsi="Times" w:cs="Times"/>
        </w:rPr>
      </w:pPr>
      <w:r>
        <w:rPr>
          <w:rFonts w:ascii="Times" w:hAnsi="Times"/>
        </w:rPr>
        <w:t>Overcrowding</w:t>
      </w:r>
      <w:r>
        <w:rPr>
          <w:rFonts w:ascii="Times" w:hAnsi="Times"/>
        </w:rPr>
        <w:t> </w:t>
      </w:r>
      <w:r>
        <w:rPr>
          <w:rFonts w:ascii="Times" w:hAnsi="Times"/>
        </w:rPr>
        <w:t>in</w:t>
      </w:r>
      <w:r>
        <w:rPr>
          <w:rFonts w:ascii="Times" w:hAnsi="Times"/>
        </w:rPr>
        <w:t> </w:t>
      </w:r>
      <w:r>
        <w:rPr>
          <w:rFonts w:ascii="Times" w:hAnsi="Times"/>
          <w:lang w:val="fr-FR"/>
        </w:rPr>
        <w:t xml:space="preserve">prisons </w:t>
      </w:r>
    </w:p>
    <w:p w:rsidR="000C23D4" w:rsidRDefault="00F224E5">
      <w:pPr>
        <w:pStyle w:val="FreeForm"/>
        <w:numPr>
          <w:ilvl w:val="0"/>
          <w:numId w:val="2"/>
        </w:numPr>
        <w:spacing w:line="280" w:lineRule="atLeast"/>
        <w:jc w:val="both"/>
        <w:rPr>
          <w:rFonts w:ascii="Times" w:eastAsia="Times" w:hAnsi="Times" w:cs="Times"/>
        </w:rPr>
      </w:pPr>
      <w:r>
        <w:rPr>
          <w:rFonts w:ascii="Times" w:hAnsi="Times"/>
        </w:rPr>
        <w:t>Solitary</w:t>
      </w:r>
      <w:r>
        <w:rPr>
          <w:rFonts w:ascii="Times" w:hAnsi="Times"/>
        </w:rPr>
        <w:t> </w:t>
      </w:r>
      <w:r>
        <w:rPr>
          <w:rFonts w:ascii="Times" w:hAnsi="Times"/>
          <w:lang w:val="it-IT"/>
        </w:rPr>
        <w:t>confinement</w:t>
      </w:r>
      <w:r>
        <w:rPr>
          <w:rFonts w:ascii="Times" w:hAnsi="Times"/>
        </w:rPr>
        <w:t> </w:t>
      </w:r>
      <w:r>
        <w:rPr>
          <w:rFonts w:ascii="Times" w:hAnsi="Times"/>
        </w:rPr>
        <w:t xml:space="preserve">treatment </w:t>
      </w:r>
      <w:r w:rsidR="008C4A88">
        <w:rPr>
          <w:rFonts w:ascii="Times" w:hAnsi="Times"/>
        </w:rPr>
        <w:t>and Bar Fetters</w:t>
      </w:r>
    </w:p>
    <w:p w:rsidR="000C23D4" w:rsidRDefault="00F224E5">
      <w:pPr>
        <w:pStyle w:val="FreeForm"/>
        <w:numPr>
          <w:ilvl w:val="0"/>
          <w:numId w:val="2"/>
        </w:numPr>
        <w:spacing w:line="280" w:lineRule="atLeast"/>
        <w:jc w:val="both"/>
        <w:rPr>
          <w:rFonts w:ascii="Times" w:eastAsia="Times" w:hAnsi="Times" w:cs="Times"/>
          <w:lang w:val="it-IT"/>
        </w:rPr>
      </w:pPr>
      <w:r>
        <w:rPr>
          <w:rFonts w:ascii="Times" w:hAnsi="Times"/>
          <w:lang w:val="it-IT"/>
        </w:rPr>
        <w:t>Continuation</w:t>
      </w:r>
      <w:r>
        <w:rPr>
          <w:rFonts w:ascii="Times" w:hAnsi="Times"/>
        </w:rPr>
        <w:t> </w:t>
      </w:r>
      <w:r>
        <w:rPr>
          <w:rFonts w:ascii="Times" w:hAnsi="Times"/>
        </w:rPr>
        <w:t>of</w:t>
      </w:r>
      <w:r>
        <w:rPr>
          <w:rFonts w:ascii="Times" w:hAnsi="Times"/>
        </w:rPr>
        <w:t> </w:t>
      </w:r>
      <w:r>
        <w:rPr>
          <w:rFonts w:ascii="Times" w:hAnsi="Times"/>
        </w:rPr>
        <w:t>labor</w:t>
      </w:r>
      <w:r>
        <w:rPr>
          <w:rFonts w:ascii="Times" w:hAnsi="Times"/>
        </w:rPr>
        <w:t> </w:t>
      </w:r>
      <w:r>
        <w:rPr>
          <w:rFonts w:ascii="Times" w:hAnsi="Times"/>
          <w:lang w:val="fr-FR"/>
        </w:rPr>
        <w:t xml:space="preserve">camps </w:t>
      </w:r>
    </w:p>
    <w:p w:rsidR="000C23D4" w:rsidRDefault="00F224E5">
      <w:pPr>
        <w:pStyle w:val="FreeForm"/>
        <w:numPr>
          <w:ilvl w:val="0"/>
          <w:numId w:val="2"/>
        </w:numPr>
        <w:spacing w:line="280" w:lineRule="atLeast"/>
        <w:jc w:val="both"/>
        <w:rPr>
          <w:rFonts w:ascii="Times" w:eastAsia="Times" w:hAnsi="Times" w:cs="Times"/>
        </w:rPr>
      </w:pPr>
      <w:r>
        <w:rPr>
          <w:rFonts w:ascii="Times" w:hAnsi="Times"/>
        </w:rPr>
        <w:t>Beatings</w:t>
      </w:r>
      <w:r>
        <w:rPr>
          <w:rFonts w:ascii="Times" w:hAnsi="Times"/>
        </w:rPr>
        <w:t> </w:t>
      </w:r>
      <w:r>
        <w:rPr>
          <w:rFonts w:ascii="Times" w:hAnsi="Times"/>
        </w:rPr>
        <w:t>of</w:t>
      </w:r>
      <w:r>
        <w:rPr>
          <w:rFonts w:ascii="Times" w:hAnsi="Times"/>
        </w:rPr>
        <w:t> </w:t>
      </w:r>
      <w:r>
        <w:rPr>
          <w:rFonts w:ascii="Times" w:hAnsi="Times"/>
        </w:rPr>
        <w:t xml:space="preserve">prisoners </w:t>
      </w:r>
    </w:p>
    <w:p w:rsidR="000C23D4" w:rsidRDefault="00F224E5">
      <w:pPr>
        <w:pStyle w:val="FreeForm"/>
        <w:numPr>
          <w:ilvl w:val="0"/>
          <w:numId w:val="2"/>
        </w:numPr>
        <w:spacing w:line="280" w:lineRule="atLeast"/>
        <w:jc w:val="both"/>
        <w:rPr>
          <w:rFonts w:ascii="Times" w:eastAsia="Times" w:hAnsi="Times" w:cs="Times"/>
          <w:lang w:val="fr-FR"/>
        </w:rPr>
      </w:pPr>
      <w:r>
        <w:rPr>
          <w:rFonts w:ascii="Times" w:hAnsi="Times"/>
          <w:lang w:val="fr-FR"/>
        </w:rPr>
        <w:t>Enforcement</w:t>
      </w:r>
      <w:r>
        <w:rPr>
          <w:rFonts w:ascii="Times" w:hAnsi="Times"/>
        </w:rPr>
        <w:t> </w:t>
      </w:r>
      <w:r>
        <w:rPr>
          <w:rFonts w:ascii="Times" w:hAnsi="Times"/>
        </w:rPr>
        <w:t>of</w:t>
      </w:r>
      <w:r>
        <w:rPr>
          <w:rFonts w:ascii="Times" w:hAnsi="Times"/>
        </w:rPr>
        <w:t> </w:t>
      </w:r>
      <w:r>
        <w:rPr>
          <w:rFonts w:ascii="Times" w:hAnsi="Times"/>
        </w:rPr>
        <w:t>United</w:t>
      </w:r>
      <w:r>
        <w:rPr>
          <w:rFonts w:ascii="Times" w:hAnsi="Times"/>
        </w:rPr>
        <w:t> </w:t>
      </w:r>
      <w:r>
        <w:rPr>
          <w:rFonts w:ascii="Times" w:hAnsi="Times"/>
          <w:lang w:val="fr-FR"/>
        </w:rPr>
        <w:t>Nations</w:t>
      </w:r>
      <w:r>
        <w:rPr>
          <w:rFonts w:ascii="Times" w:hAnsi="Times"/>
        </w:rPr>
        <w:t> </w:t>
      </w:r>
      <w:r>
        <w:rPr>
          <w:rFonts w:ascii="Times" w:hAnsi="Times"/>
          <w:lang w:val="nl-NL"/>
        </w:rPr>
        <w:t xml:space="preserve">treaties </w:t>
      </w:r>
    </w:p>
    <w:p w:rsidR="008C4A88" w:rsidRPr="008C4A88" w:rsidRDefault="00F224E5">
      <w:pPr>
        <w:pStyle w:val="FreeForm"/>
        <w:numPr>
          <w:ilvl w:val="0"/>
          <w:numId w:val="2"/>
        </w:numPr>
        <w:spacing w:line="280" w:lineRule="atLeast"/>
        <w:jc w:val="both"/>
        <w:rPr>
          <w:rFonts w:ascii="Times" w:eastAsia="Times" w:hAnsi="Times" w:cs="Times"/>
        </w:rPr>
      </w:pPr>
      <w:r>
        <w:rPr>
          <w:rFonts w:ascii="Times" w:hAnsi="Times"/>
        </w:rPr>
        <w:t xml:space="preserve">Sexual </w:t>
      </w:r>
      <w:r>
        <w:rPr>
          <w:rFonts w:ascii="Times" w:hAnsi="Times"/>
          <w:lang w:val="it-IT"/>
        </w:rPr>
        <w:t>assualt</w:t>
      </w:r>
      <w:r>
        <w:rPr>
          <w:rFonts w:ascii="Times" w:hAnsi="Times"/>
        </w:rPr>
        <w:t> </w:t>
      </w:r>
      <w:r>
        <w:rPr>
          <w:rFonts w:ascii="Times" w:hAnsi="Times"/>
        </w:rPr>
        <w:t>in</w:t>
      </w:r>
      <w:r>
        <w:rPr>
          <w:rFonts w:ascii="Times" w:hAnsi="Times"/>
        </w:rPr>
        <w:t> </w:t>
      </w:r>
      <w:r w:rsidR="008C4A88">
        <w:rPr>
          <w:rFonts w:ascii="Times" w:hAnsi="Times"/>
          <w:lang w:val="fr-FR"/>
        </w:rPr>
        <w:t>prisons</w:t>
      </w:r>
    </w:p>
    <w:p w:rsidR="000C23D4" w:rsidRDefault="008C4A88">
      <w:pPr>
        <w:pStyle w:val="FreeForm"/>
        <w:numPr>
          <w:ilvl w:val="0"/>
          <w:numId w:val="2"/>
        </w:numPr>
        <w:spacing w:line="280" w:lineRule="atLeast"/>
        <w:jc w:val="both"/>
        <w:rPr>
          <w:rFonts w:ascii="Times" w:eastAsia="Times" w:hAnsi="Times" w:cs="Times"/>
        </w:rPr>
      </w:pPr>
      <w:r>
        <w:rPr>
          <w:rFonts w:ascii="Times" w:hAnsi="Times"/>
          <w:lang w:val="fr-FR"/>
        </w:rPr>
        <w:t>Speedy Trial</w:t>
      </w:r>
      <w:r w:rsidR="00F224E5">
        <w:rPr>
          <w:rFonts w:ascii="Times" w:hAnsi="Times"/>
        </w:rPr>
        <w:t xml:space="preserve">                              </w:t>
      </w: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center"/>
        <w:rPr>
          <w:rFonts w:ascii="Times" w:eastAsia="Times" w:hAnsi="Times" w:cs="Times"/>
          <w:b/>
          <w:bCs/>
          <w:color w:val="008CB4"/>
        </w:rPr>
      </w:pPr>
      <w:r>
        <w:rPr>
          <w:rFonts w:ascii="Times" w:hAnsi="Times"/>
          <w:b/>
          <w:bCs/>
          <w:color w:val="008CB4"/>
        </w:rPr>
        <w:t>Happy Researching!</w:t>
      </w:r>
    </w:p>
    <w:p w:rsidR="000C23D4" w:rsidRDefault="000C23D4">
      <w:pPr>
        <w:pStyle w:val="FreeForm"/>
        <w:spacing w:line="280" w:lineRule="atLeast"/>
        <w:ind w:firstLine="0"/>
        <w:jc w:val="both"/>
        <w:rPr>
          <w:rFonts w:ascii="Times" w:eastAsia="Times" w:hAnsi="Times" w:cs="Times"/>
        </w:rPr>
      </w:pPr>
    </w:p>
    <w:p w:rsidR="000C23D4" w:rsidRDefault="00F224E5">
      <w:pPr>
        <w:pStyle w:val="FreeForm"/>
        <w:spacing w:line="280" w:lineRule="atLeast"/>
        <w:ind w:firstLine="0"/>
        <w:jc w:val="center"/>
        <w:rPr>
          <w:rFonts w:ascii="Times" w:eastAsia="Times" w:hAnsi="Times" w:cs="Times"/>
        </w:rPr>
      </w:pPr>
      <w:r>
        <w:rPr>
          <w:rFonts w:ascii="Times" w:hAnsi="Times"/>
        </w:rPr>
        <w:t>*******</w:t>
      </w: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rPr>
          <w:rFonts w:ascii="Times" w:eastAsia="Times" w:hAnsi="Times" w:cs="Times"/>
        </w:rPr>
      </w:pPr>
    </w:p>
    <w:p w:rsidR="000C23D4" w:rsidRDefault="000C23D4">
      <w:pPr>
        <w:pStyle w:val="FreeForm"/>
        <w:spacing w:line="280" w:lineRule="atLeast"/>
        <w:ind w:firstLine="0"/>
        <w:jc w:val="both"/>
      </w:pPr>
    </w:p>
    <w:sectPr w:rsidR="000C23D4">
      <w:pgSz w:w="11900" w:h="16840"/>
      <w:pgMar w:top="1080" w:right="1152" w:bottom="1656" w:left="1152"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4E5" w:rsidRDefault="00F224E5">
      <w:r>
        <w:separator/>
      </w:r>
    </w:p>
  </w:endnote>
  <w:endnote w:type="continuationSeparator" w:id="0">
    <w:p w:rsidR="00F224E5" w:rsidRDefault="00F22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Palatino">
    <w:altName w:val="Palatino Linotype"/>
    <w:charset w:val="00"/>
    <w:family w:val="roman"/>
    <w:pitch w:val="default"/>
  </w:font>
  <w:font w:name="Didot">
    <w:altName w:val="Cambria"/>
    <w:charset w:val="00"/>
    <w:family w:val="roman"/>
    <w:pitch w:val="default"/>
  </w:font>
  <w:font w:name="Helvetica">
    <w:panose1 w:val="020B0604020202020204"/>
    <w:charset w:val="00"/>
    <w:family w:val="swiss"/>
    <w:pitch w:val="variable"/>
    <w:sig w:usb0="E0002EFF" w:usb1="C0007843" w:usb2="00000009" w:usb3="00000000" w:csb0="000001FF" w:csb1="00000000"/>
  </w:font>
  <w:font w:name="Helvetica Light">
    <w:altName w:val="Arial Nova Light"/>
    <w:charset w:val="00"/>
    <w:family w:val="roman"/>
    <w:pitch w:val="default"/>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3D4" w:rsidRDefault="00F224E5">
    <w:pPr>
      <w:pStyle w:val="FreeForm"/>
      <w:tabs>
        <w:tab w:val="center" w:pos="4798"/>
        <w:tab w:val="right" w:pos="9596"/>
      </w:tabs>
      <w:spacing w:before="60" w:after="60" w:line="240" w:lineRule="auto"/>
      <w:ind w:firstLine="0"/>
    </w:pPr>
    <w:r>
      <w:rPr>
        <w:caps/>
        <w:color w:val="008CB4"/>
        <w:sz w:val="20"/>
        <w:szCs w:val="20"/>
      </w:rPr>
      <w:t xml:space="preserve">HUMAN RIGHTS COUNCIL BACKGROUND GUIDE </w:t>
    </w:r>
    <w:r>
      <w:rPr>
        <w:caps/>
        <w:color w:val="008CB4"/>
        <w:sz w:val="20"/>
        <w:szCs w:val="20"/>
      </w:rPr>
      <w:tab/>
    </w:r>
    <w:r>
      <w:rPr>
        <w:caps/>
        <w:color w:val="008CB4"/>
        <w:sz w:val="20"/>
        <w:szCs w:val="20"/>
      </w:rPr>
      <w:tab/>
    </w:r>
    <w:r>
      <w:rPr>
        <w:rFonts w:ascii="Helvetica" w:eastAsia="Helvetica" w:hAnsi="Helvetica" w:cs="Helvetica"/>
        <w:caps/>
        <w:color w:val="008CB4"/>
        <w:sz w:val="20"/>
        <w:szCs w:val="20"/>
      </w:rPr>
      <w:fldChar w:fldCharType="begin"/>
    </w:r>
    <w:r>
      <w:rPr>
        <w:rFonts w:ascii="Helvetica" w:eastAsia="Helvetica" w:hAnsi="Helvetica" w:cs="Helvetica"/>
        <w:caps/>
        <w:color w:val="008CB4"/>
        <w:sz w:val="20"/>
        <w:szCs w:val="20"/>
      </w:rPr>
      <w:instrText xml:space="preserve"> PAGE </w:instrText>
    </w:r>
    <w:r>
      <w:rPr>
        <w:rFonts w:ascii="Helvetica" w:eastAsia="Helvetica" w:hAnsi="Helvetica" w:cs="Helvetica"/>
        <w:caps/>
        <w:color w:val="008CB4"/>
        <w:sz w:val="20"/>
        <w:szCs w:val="20"/>
      </w:rPr>
      <w:fldChar w:fldCharType="separate"/>
    </w:r>
    <w:r w:rsidR="008C4A88">
      <w:rPr>
        <w:rFonts w:ascii="Helvetica" w:eastAsia="Helvetica" w:hAnsi="Helvetica" w:cs="Helvetica"/>
        <w:caps/>
        <w:noProof/>
        <w:color w:val="008CB4"/>
        <w:sz w:val="20"/>
        <w:szCs w:val="20"/>
      </w:rPr>
      <w:t>1</w:t>
    </w:r>
    <w:r>
      <w:rPr>
        <w:rFonts w:ascii="Helvetica" w:eastAsia="Helvetica" w:hAnsi="Helvetica" w:cs="Helvetica"/>
        <w:caps/>
        <w:color w:val="008CB4"/>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4E5" w:rsidRDefault="00F224E5">
      <w:r>
        <w:separator/>
      </w:r>
    </w:p>
  </w:footnote>
  <w:footnote w:type="continuationSeparator" w:id="0">
    <w:p w:rsidR="00F224E5" w:rsidRDefault="00F224E5">
      <w:r>
        <w:continuationSeparator/>
      </w:r>
    </w:p>
  </w:footnote>
  <w:footnote w:type="continuationNotice" w:id="1">
    <w:p w:rsidR="00F224E5" w:rsidRDefault="00F224E5"/>
  </w:footnote>
  <w:footnote w:id="2">
    <w:p w:rsidR="000C23D4" w:rsidRDefault="00F224E5">
      <w:pPr>
        <w:pStyle w:val="Footnote"/>
      </w:pPr>
      <w:r>
        <w:rPr>
          <w:vertAlign w:val="superscript"/>
        </w:rPr>
        <w:footnoteRef/>
      </w:r>
      <w:r>
        <w:rPr>
          <w:rFonts w:eastAsia="Arial Unicode MS" w:cs="Arial Unicode MS"/>
        </w:rPr>
        <w:t xml:space="preserve"> </w:t>
      </w:r>
      <w:hyperlink r:id="rId1" w:history="1">
        <w:r>
          <w:rPr>
            <w:rStyle w:val="Link"/>
            <w:rFonts w:eastAsia="Arial Unicode MS" w:cs="Arial Unicode MS"/>
          </w:rPr>
          <w:t>https://mun.nd.edu/assets/217917/sochum_backgroundguide.pdf</w:t>
        </w:r>
      </w:hyperlink>
      <w:r>
        <w:rPr>
          <w:rFonts w:eastAsia="Arial Unicode MS" w:cs="Arial Unicode MS"/>
        </w:rPr>
        <w:t xml:space="preserve"> </w:t>
      </w:r>
    </w:p>
  </w:footnote>
  <w:footnote w:id="3">
    <w:p w:rsidR="000C23D4" w:rsidRDefault="00F224E5">
      <w:pPr>
        <w:pStyle w:val="Footnote"/>
      </w:pPr>
      <w:r>
        <w:rPr>
          <w:vertAlign w:val="superscript"/>
        </w:rPr>
        <w:footnoteRef/>
      </w:r>
      <w:r>
        <w:rPr>
          <w:rFonts w:eastAsia="Arial Unicode MS" w:cs="Arial Unicode MS"/>
        </w:rPr>
        <w:t xml:space="preserve"> </w:t>
      </w:r>
      <w:hyperlink r:id="rId2" w:history="1">
        <w:r>
          <w:rPr>
            <w:rStyle w:val="Link"/>
            <w:rFonts w:eastAsia="Arial Unicode MS" w:cs="Arial Unicode MS"/>
          </w:rPr>
          <w:t>http://www.ohchr.org/Documents/Publications/training11Add3en.pdf</w:t>
        </w:r>
      </w:hyperlink>
      <w:r>
        <w:rPr>
          <w:rFonts w:eastAsia="Arial Unicode MS" w:cs="Arial Unicode MS"/>
        </w:rPr>
        <w:t xml:space="preserve"> </w:t>
      </w:r>
    </w:p>
  </w:footnote>
  <w:footnote w:id="4">
    <w:p w:rsidR="000C23D4" w:rsidRDefault="00F224E5">
      <w:pPr>
        <w:pStyle w:val="Footnote"/>
      </w:pPr>
      <w:r>
        <w:rPr>
          <w:vertAlign w:val="superscript"/>
        </w:rPr>
        <w:footnoteRef/>
      </w:r>
      <w:r>
        <w:rPr>
          <w:rFonts w:eastAsia="Arial Unicode MS" w:cs="Arial Unicode MS"/>
        </w:rPr>
        <w:t xml:space="preserve"> </w:t>
      </w:r>
      <w:hyperlink r:id="rId3" w:history="1">
        <w:r>
          <w:rPr>
            <w:rStyle w:val="Link"/>
            <w:rFonts w:eastAsia="Arial Unicode MS" w:cs="Arial Unicode MS"/>
          </w:rPr>
          <w:t>https://www.icrc.org/eng/war-and-law/protected-persons/prisoners-war/overview-detainees-protected-persons.htm</w:t>
        </w:r>
      </w:hyperlink>
      <w:r>
        <w:rPr>
          <w:rFonts w:eastAsia="Arial Unicode MS" w:cs="Arial Unicode MS"/>
        </w:rPr>
        <w:t xml:space="preserve"> </w:t>
      </w:r>
    </w:p>
  </w:footnote>
  <w:footnote w:id="5">
    <w:p w:rsidR="000C23D4" w:rsidRDefault="00F224E5">
      <w:pPr>
        <w:pStyle w:val="Footnote"/>
      </w:pPr>
      <w:r>
        <w:rPr>
          <w:vertAlign w:val="superscript"/>
        </w:rPr>
        <w:footnoteRef/>
      </w:r>
      <w:r>
        <w:rPr>
          <w:rFonts w:eastAsia="Arial Unicode MS" w:cs="Arial Unicode MS"/>
        </w:rPr>
        <w:t xml:space="preserve"> </w:t>
      </w:r>
      <w:hyperlink r:id="rId4" w:history="1">
        <w:r>
          <w:rPr>
            <w:rStyle w:val="Link"/>
            <w:rFonts w:eastAsia="Arial Unicode MS" w:cs="Arial Unicode MS"/>
          </w:rPr>
          <w:t>http://www.imuna.org/sites/default/files/SOCHUM.pdf</w:t>
        </w:r>
      </w:hyperlink>
      <w:r>
        <w:rPr>
          <w:rFonts w:eastAsia="Arial Unicode MS" w:cs="Arial Unicode MS"/>
        </w:rPr>
        <w:t xml:space="preserve"> </w:t>
      </w:r>
    </w:p>
  </w:footnote>
  <w:footnote w:id="6">
    <w:p w:rsidR="000C23D4" w:rsidRDefault="00F224E5">
      <w:pPr>
        <w:pStyle w:val="Footnote"/>
      </w:pPr>
      <w:r>
        <w:rPr>
          <w:vertAlign w:val="superscript"/>
        </w:rPr>
        <w:footnoteRef/>
      </w:r>
      <w:r>
        <w:rPr>
          <w:rFonts w:eastAsia="Arial Unicode MS" w:cs="Arial Unicode MS"/>
        </w:rPr>
        <w:t xml:space="preserve"> </w:t>
      </w:r>
      <w:hyperlink r:id="rId5" w:history="1">
        <w:r>
          <w:rPr>
            <w:rStyle w:val="Link"/>
            <w:rFonts w:eastAsia="Arial Unicode MS" w:cs="Arial Unicode MS"/>
          </w:rPr>
          <w:t>http://www.hg.org/prisoners-of-war.html</w:t>
        </w:r>
      </w:hyperlink>
      <w:r>
        <w:rPr>
          <w:rFonts w:eastAsia="Arial Unicode MS" w:cs="Arial Unicode M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3D4" w:rsidRDefault="00F224E5">
    <w:r>
      <w:rPr>
        <w:noProof/>
      </w:rPr>
      <mc:AlternateContent>
        <mc:Choice Requires="wps">
          <w:drawing>
            <wp:anchor distT="152400" distB="152400" distL="152400" distR="152400" simplePos="0" relativeHeight="251658240" behindDoc="1" locked="0" layoutInCell="1" allowOverlap="1">
              <wp:simplePos x="0" y="0"/>
              <wp:positionH relativeFrom="page">
                <wp:posOffset>718820</wp:posOffset>
              </wp:positionH>
              <wp:positionV relativeFrom="page">
                <wp:posOffset>444500</wp:posOffset>
              </wp:positionV>
              <wp:extent cx="6111748"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29" style="visibility:visible;position:absolute;margin-left:56.6pt;margin-top:35.0pt;width:481.2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9264" behindDoc="1" locked="0" layoutInCell="1" allowOverlap="1">
              <wp:simplePos x="0" y="0"/>
              <wp:positionH relativeFrom="page">
                <wp:posOffset>723900</wp:posOffset>
              </wp:positionH>
              <wp:positionV relativeFrom="page">
                <wp:posOffset>9906000</wp:posOffset>
              </wp:positionV>
              <wp:extent cx="6111748"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30" style="visibility:visible;position:absolute;margin-left:57.0pt;margin-top:780.0pt;width:481.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17312"/>
    <w:multiLevelType w:val="hybridMultilevel"/>
    <w:tmpl w:val="F97E1A0E"/>
    <w:numStyleLink w:val="Numbered"/>
  </w:abstractNum>
  <w:abstractNum w:abstractNumId="1" w15:restartNumberingAfterBreak="0">
    <w:nsid w:val="3E561B53"/>
    <w:multiLevelType w:val="hybridMultilevel"/>
    <w:tmpl w:val="F97E1A0E"/>
    <w:styleLink w:val="Numbered"/>
    <w:lvl w:ilvl="0" w:tplc="DAE8A51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9F4C89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B843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F6B8E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94C39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D4972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B4CA30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FEF36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24E35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08E7916"/>
    <w:multiLevelType w:val="hybridMultilevel"/>
    <w:tmpl w:val="1ADCB2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3D4"/>
    <w:rsid w:val="000C23D4"/>
    <w:rsid w:val="008C4A88"/>
    <w:rsid w:val="00B16A51"/>
    <w:rsid w:val="00F22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72D3D"/>
  <w15:docId w15:val="{E8FF1B94-50D5-47A4-AF76-C88239B4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ind w:firstLine="600"/>
    </w:pPr>
    <w:rPr>
      <w:rFonts w:ascii="Palatino" w:hAnsi="Palatino" w:cs="Arial Unicode MS"/>
      <w:color w:val="000000"/>
      <w:sz w:val="24"/>
      <w:szCs w:val="24"/>
    </w:rPr>
  </w:style>
  <w:style w:type="paragraph" w:styleId="Title">
    <w:name w:val="Title"/>
    <w:next w:val="Body2"/>
    <w:pPr>
      <w:keepNext/>
      <w:spacing w:before="220" w:after="300" w:line="192" w:lineRule="auto"/>
    </w:pPr>
    <w:rPr>
      <w:rFonts w:ascii="Didot" w:hAnsi="Didot" w:cs="Arial Unicode MS"/>
      <w:color w:val="008CB4"/>
      <w:spacing w:val="-8"/>
      <w:sz w:val="84"/>
      <w:szCs w:val="84"/>
    </w:rPr>
  </w:style>
  <w:style w:type="paragraph" w:customStyle="1" w:styleId="Body2">
    <w:name w:val="Body 2"/>
    <w:rPr>
      <w:rFonts w:ascii="Palatino" w:hAnsi="Palatino" w:cs="Arial Unicode MS"/>
      <w:color w:val="000000"/>
      <w:sz w:val="24"/>
      <w:szCs w:val="24"/>
    </w:rPr>
  </w:style>
  <w:style w:type="paragraph" w:styleId="Subtitle">
    <w:name w:val="Subtitle"/>
    <w:next w:val="Body2"/>
    <w:pPr>
      <w:spacing w:line="288" w:lineRule="auto"/>
    </w:pPr>
    <w:rPr>
      <w:rFonts w:ascii="Helvetica" w:hAnsi="Helvetica" w:cs="Arial Unicode MS"/>
      <w:b/>
      <w:bCs/>
      <w:color w:val="565452"/>
      <w:spacing w:val="7"/>
      <w:sz w:val="36"/>
      <w:szCs w:val="36"/>
    </w:rPr>
  </w:style>
  <w:style w:type="paragraph" w:customStyle="1" w:styleId="Subheading">
    <w:name w:val="Subheading"/>
    <w:next w:val="Body2"/>
    <w:rPr>
      <w:rFonts w:ascii="Helvetica" w:eastAsia="Helvetica" w:hAnsi="Helvetica" w:cs="Helvetica"/>
      <w:color w:val="000000"/>
      <w:spacing w:val="4"/>
      <w:sz w:val="24"/>
      <w:szCs w:val="24"/>
    </w:rPr>
  </w:style>
  <w:style w:type="character" w:customStyle="1" w:styleId="Link">
    <w:name w:val="Link"/>
    <w:rPr>
      <w:u w:val="single"/>
    </w:rPr>
  </w:style>
  <w:style w:type="character" w:customStyle="1" w:styleId="Hyperlink0">
    <w:name w:val="Hyperlink.0"/>
    <w:basedOn w:val="Link"/>
    <w:rPr>
      <w:color w:val="008CB4"/>
      <w:u w:val="single"/>
    </w:rPr>
  </w:style>
  <w:style w:type="paragraph" w:customStyle="1" w:styleId="Footnote">
    <w:name w:val="Footnote"/>
    <w:pPr>
      <w:spacing w:before="80" w:after="180" w:line="288" w:lineRule="auto"/>
    </w:pPr>
    <w:rPr>
      <w:rFonts w:ascii="Helvetica Light" w:eastAsia="Helvetica Light" w:hAnsi="Helvetica Light" w:cs="Helvetica Light"/>
      <w:color w:val="000000"/>
    </w:rPr>
  </w:style>
  <w:style w:type="numbering" w:customStyle="1" w:styleId="Numbered">
    <w:name w:val="Numbered"/>
    <w:pPr>
      <w:numPr>
        <w:numId w:val="1"/>
      </w:numPr>
    </w:pPr>
  </w:style>
  <w:style w:type="character" w:styleId="UnresolvedMention">
    <w:name w:val="Unresolved Mention"/>
    <w:basedOn w:val="DefaultParagraphFont"/>
    <w:uiPriority w:val="99"/>
    <w:semiHidden/>
    <w:unhideWhenUsed/>
    <w:rsid w:val="00B16A51"/>
    <w:rPr>
      <w:color w:val="808080"/>
      <w:shd w:val="clear" w:color="auto" w:fill="E6E6E6"/>
    </w:rPr>
  </w:style>
  <w:style w:type="character" w:styleId="FollowedHyperlink">
    <w:name w:val="FollowedHyperlink"/>
    <w:basedOn w:val="DefaultParagraphFont"/>
    <w:uiPriority w:val="99"/>
    <w:semiHidden/>
    <w:unhideWhenUsed/>
    <w:rsid w:val="00B16A5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hchr.org/EN/ProfessionalInterest/Pages/BasicPrinciplesTreatmentOf%20Prisoners.aspx%20"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mailto:priyagupta2489@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namysharma11@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un.org/documents/ga/res/37/a37r193.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crc.org/eng/war-and-law/protected-persons/prisoners-war/overview-detainees-protected-persons.htm" TargetMode="External"/><Relationship Id="rId2" Type="http://schemas.openxmlformats.org/officeDocument/2006/relationships/hyperlink" Target="http://www.ohchr.org/Documents/Publications/training11Add3en.pdf" TargetMode="External"/><Relationship Id="rId1" Type="http://schemas.openxmlformats.org/officeDocument/2006/relationships/hyperlink" Target="https://mun.nd.edu/assets/217917/sochum_backgroundguide.pdf" TargetMode="External"/><Relationship Id="rId5" Type="http://schemas.openxmlformats.org/officeDocument/2006/relationships/hyperlink" Target="http://www.hg.org/prisoners-of-war.html" TargetMode="External"/><Relationship Id="rId4" Type="http://schemas.openxmlformats.org/officeDocument/2006/relationships/hyperlink" Target="http://www.imuna.org/sites/default/files/SOCHUM.pdf" TargetMode="External"/></Relationships>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chemeClr val="accent6">
              <a:satOff val="-6462"/>
              <a:lumOff val="-29476"/>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1843</Words>
  <Characters>10507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priya gupta</cp:lastModifiedBy>
  <cp:revision>2</cp:revision>
  <dcterms:created xsi:type="dcterms:W3CDTF">2017-09-04T14:35:00Z</dcterms:created>
  <dcterms:modified xsi:type="dcterms:W3CDTF">2017-09-04T14:52:00Z</dcterms:modified>
</cp:coreProperties>
</file>